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w:t>
      </w:r>
    </w:p>
    <w:p>
      <w:pPr>
        <w:widowControl/>
        <w:shd w:val="clear" w:color="auto" w:fill="FEFEFE"/>
        <w:jc w:val="center"/>
        <w:rPr>
          <w:rFonts w:ascii="方正小标宋简体" w:hAnsi="Tahoma" w:eastAsia="方正小标宋简体" w:cs="Tahoma"/>
          <w:bCs/>
          <w:color w:val="111111"/>
          <w:kern w:val="0"/>
          <w:sz w:val="36"/>
          <w:szCs w:val="36"/>
        </w:rPr>
      </w:pPr>
      <w:r>
        <w:rPr>
          <w:rFonts w:hint="eastAsia" w:ascii="方正小标宋简体" w:hAnsi="Tahoma" w:eastAsia="方正小标宋简体" w:cs="Tahoma"/>
          <w:bCs/>
          <w:color w:val="111111"/>
          <w:kern w:val="0"/>
          <w:sz w:val="36"/>
          <w:szCs w:val="36"/>
        </w:rPr>
        <w:t>尤溪分公司电梯日常维修保养服务项目</w:t>
      </w:r>
    </w:p>
    <w:p>
      <w:pPr>
        <w:snapToGrid w:val="0"/>
        <w:jc w:val="center"/>
        <w:rPr>
          <w:rFonts w:ascii="宋体" w:hAnsi="宋体"/>
          <w:b/>
          <w:bCs/>
          <w:sz w:val="52"/>
          <w:szCs w:val="52"/>
        </w:rPr>
      </w:pPr>
      <w:bookmarkStart w:id="0" w:name="OLE_LINK1"/>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招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件</w:t>
      </w:r>
    </w:p>
    <w:p>
      <w:pPr>
        <w:snapToGrid w:val="0"/>
        <w:jc w:val="center"/>
        <w:rPr>
          <w:rFonts w:ascii="方正小标宋简体" w:hAnsi="方正小标宋简体" w:eastAsia="方正小标宋简体" w:cs="方正小标宋简体"/>
          <w:b/>
          <w:bCs/>
          <w:sz w:val="44"/>
          <w:szCs w:val="44"/>
        </w:rPr>
      </w:pPr>
    </w:p>
    <w:p>
      <w:pPr>
        <w:pStyle w:val="3"/>
        <w:ind w:left="2891" w:hanging="2880" w:hangingChars="800"/>
        <w:jc w:val="left"/>
        <w:rPr>
          <w:rFonts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 xml:space="preserve">   </w:t>
      </w:r>
      <w:bookmarkEnd w:id="0"/>
    </w:p>
    <w:p>
      <w:pPr>
        <w:pStyle w:val="3"/>
        <w:jc w:val="center"/>
        <w:rPr>
          <w:rFonts w:ascii="仿宋_GB2312" w:hAnsi="仿宋_GB2312" w:eastAsia="仿宋_GB2312" w:cs="仿宋_GB2312"/>
          <w:b/>
          <w:bCs/>
          <w:sz w:val="36"/>
          <w:szCs w:val="22"/>
        </w:rPr>
      </w:pP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招标单位：厦门市观音山物业服务有限公司</w:t>
      </w:r>
    </w:p>
    <w:p>
      <w:pPr>
        <w:pStyle w:val="3"/>
        <w:ind w:firstLine="720" w:firstLineChars="200"/>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招标时间：2022年9月1</w:t>
      </w:r>
      <w:r>
        <w:rPr>
          <w:rFonts w:hint="eastAsia" w:ascii="仿宋_GB2312" w:hAnsi="仿宋_GB2312" w:eastAsia="仿宋_GB2312" w:cs="仿宋_GB2312"/>
          <w:b/>
          <w:bCs/>
          <w:sz w:val="36"/>
          <w:szCs w:val="22"/>
          <w:lang w:val="en-US" w:eastAsia="zh-CN"/>
        </w:rPr>
        <w:t>4</w:t>
      </w:r>
      <w:r>
        <w:rPr>
          <w:rFonts w:hint="eastAsia" w:ascii="仿宋_GB2312" w:hAnsi="仿宋_GB2312" w:eastAsia="仿宋_GB2312" w:cs="仿宋_GB2312"/>
          <w:b/>
          <w:bCs/>
          <w:sz w:val="36"/>
          <w:szCs w:val="22"/>
        </w:rPr>
        <w:t>日</w:t>
      </w:r>
    </w:p>
    <w:p>
      <w:pPr>
        <w:pStyle w:val="3"/>
        <w:jc w:val="center"/>
        <w:rPr>
          <w:rFonts w:hAnsi="宋体"/>
          <w:b/>
          <w:bCs/>
          <w:sz w:val="32"/>
        </w:rPr>
      </w:pPr>
    </w:p>
    <w:p/>
    <w:p/>
    <w:p/>
    <w:p/>
    <w:p/>
    <w:p/>
    <w:p/>
    <w:p>
      <w:pPr>
        <w:pStyle w:val="17"/>
        <w:numPr>
          <w:ilvl w:val="1"/>
          <w:numId w:val="1"/>
        </w:numPr>
        <w:tabs>
          <w:tab w:val="left" w:pos="567"/>
          <w:tab w:val="left" w:pos="720"/>
          <w:tab w:val="left" w:pos="851"/>
          <w:tab w:val="left" w:pos="993"/>
        </w:tabs>
        <w:spacing w:line="360" w:lineRule="auto"/>
        <w:ind w:firstLineChars="0"/>
        <w:rPr>
          <w:rFonts w:ascii="黑体" w:hAnsi="黑体" w:eastAsia="黑体"/>
          <w:b/>
          <w:sz w:val="24"/>
        </w:rPr>
      </w:pPr>
      <w:r>
        <w:rPr>
          <w:rFonts w:hint="eastAsia" w:ascii="黑体" w:hAnsi="黑体" w:eastAsia="黑体" w:cs="仿宋_GB2312"/>
          <w:sz w:val="32"/>
          <w:szCs w:val="32"/>
        </w:rPr>
        <w:t>项目</w:t>
      </w:r>
      <w:r>
        <w:rPr>
          <w:rFonts w:hint="eastAsia" w:ascii="黑体" w:hAnsi="黑体" w:eastAsia="黑体" w:cs="仿宋_GB2312"/>
          <w:sz w:val="32"/>
        </w:rPr>
        <w:t>简介：</w:t>
      </w:r>
    </w:p>
    <w:p>
      <w:pPr>
        <w:tabs>
          <w:tab w:val="left" w:pos="567"/>
          <w:tab w:val="left" w:pos="851"/>
        </w:tabs>
        <w:spacing w:line="360" w:lineRule="auto"/>
        <w:ind w:firstLine="426"/>
        <w:rPr>
          <w:rFonts w:ascii="仿宋_GB2312" w:hAnsi="仿宋_GB2312" w:eastAsia="仿宋_GB2312" w:cs="仿宋_GB2312"/>
          <w:sz w:val="32"/>
          <w:szCs w:val="32"/>
        </w:rPr>
      </w:pPr>
      <w:r>
        <w:rPr>
          <w:rFonts w:hint="eastAsia" w:ascii="仿宋_GB2312" w:hAnsi="仿宋_GB2312" w:eastAsia="仿宋_GB2312" w:cs="仿宋_GB2312"/>
          <w:sz w:val="32"/>
          <w:szCs w:val="32"/>
        </w:rPr>
        <w:t>三明市尤溪县三奎新城</w:t>
      </w:r>
      <w:r>
        <w:rPr>
          <w:rFonts w:hint="eastAsia" w:ascii="仿宋_GB2312" w:hAnsi="仿宋_GB2312" w:eastAsia="仿宋_GB2312" w:cs="仿宋_GB2312"/>
          <w:sz w:val="32"/>
          <w:szCs w:val="24"/>
        </w:rPr>
        <w:t>开元宝邸</w:t>
      </w:r>
      <w:r>
        <w:rPr>
          <w:rFonts w:hint="eastAsia" w:ascii="仿宋_GB2312" w:hAnsi="仿宋_GB2312" w:eastAsia="仿宋_GB2312" w:cs="仿宋_GB2312"/>
          <w:sz w:val="32"/>
          <w:szCs w:val="32"/>
        </w:rPr>
        <w:t>三期坐落于</w:t>
      </w:r>
      <w:r>
        <w:rPr>
          <w:rFonts w:hint="eastAsia" w:ascii="仿宋_GB2312" w:hAnsi="仿宋_GB2312" w:eastAsia="仿宋_GB2312" w:cs="仿宋_GB2312"/>
          <w:sz w:val="32"/>
          <w:szCs w:val="32"/>
          <w:u w:val="single"/>
        </w:rPr>
        <w:t xml:space="preserve"> 尤溪县城关镇边竹路4号 </w:t>
      </w:r>
      <w:r>
        <w:rPr>
          <w:rFonts w:hint="eastAsia" w:ascii="仿宋_GB2312" w:hAnsi="仿宋_GB2312" w:eastAsia="仿宋_GB2312" w:cs="仿宋_GB2312"/>
          <w:sz w:val="32"/>
          <w:szCs w:val="32"/>
        </w:rPr>
        <w:t>，项目总建筑面积</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92316.42 </w:t>
      </w:r>
      <w:r>
        <w:rPr>
          <w:rFonts w:hint="eastAsia" w:ascii="仿宋_GB2312" w:hAnsi="仿宋_GB2312" w:eastAsia="仿宋_GB2312" w:cs="仿宋_GB2312"/>
          <w:sz w:val="32"/>
          <w:szCs w:val="32"/>
        </w:rPr>
        <w:t>㎡。电梯品牌采用</w:t>
      </w:r>
      <w:r>
        <w:rPr>
          <w:rFonts w:hint="eastAsia" w:ascii="仿宋_GB2312" w:hAnsi="仿宋_GB2312" w:eastAsia="仿宋_GB2312" w:cs="仿宋_GB2312"/>
          <w:sz w:val="32"/>
          <w:szCs w:val="32"/>
          <w:u w:val="single"/>
        </w:rPr>
        <w:t xml:space="preserve"> 蒂森克虏伯 </w:t>
      </w:r>
      <w:r>
        <w:rPr>
          <w:rFonts w:hint="eastAsia" w:ascii="仿宋_GB2312" w:hAnsi="仿宋_GB2312" w:eastAsia="仿宋_GB2312" w:cs="仿宋_GB2312"/>
          <w:sz w:val="32"/>
          <w:szCs w:val="32"/>
        </w:rPr>
        <w:t>，项目自</w:t>
      </w:r>
      <w:r>
        <w:rPr>
          <w:rFonts w:hint="eastAsia" w:ascii="仿宋_GB2312" w:hAnsi="仿宋_GB2312" w:eastAsia="仿宋_GB2312" w:cs="仿宋_GB2312"/>
          <w:sz w:val="32"/>
          <w:szCs w:val="32"/>
          <w:u w:val="single"/>
        </w:rPr>
        <w:t xml:space="preserve"> 2021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月交付使用。</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黑体"/>
          <w:sz w:val="32"/>
          <w:szCs w:val="32"/>
        </w:rPr>
        <w:t>项目编号</w:t>
      </w:r>
      <w:r>
        <w:rPr>
          <w:rFonts w:hint="eastAsia" w:ascii="黑体" w:hAnsi="黑体" w:eastAsia="黑体" w:cs="仿宋_GB2312"/>
          <w:sz w:val="28"/>
          <w:szCs w:val="28"/>
        </w:rPr>
        <w:t>：</w:t>
      </w:r>
      <w:r>
        <w:rPr>
          <w:rFonts w:hint="eastAsia" w:ascii="仿宋_GB2312" w:hAnsi="仿宋" w:eastAsia="仿宋_GB2312" w:cs="仿宋_GB2312"/>
          <w:sz w:val="28"/>
          <w:szCs w:val="28"/>
        </w:rPr>
        <w:t>XMGYSWY-2022009</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宋体"/>
          <w:b/>
          <w:bCs/>
          <w:color w:val="111111"/>
          <w:kern w:val="0"/>
          <w:sz w:val="32"/>
          <w:szCs w:val="21"/>
        </w:rPr>
        <w:t>招标工程量</w:t>
      </w:r>
    </w:p>
    <w:tbl>
      <w:tblPr>
        <w:tblStyle w:val="9"/>
        <w:tblpPr w:leftFromText="180" w:rightFromText="180" w:vertAnchor="text" w:horzAnchor="page" w:tblpX="1705" w:tblpY="200"/>
        <w:tblW w:w="8705" w:type="dxa"/>
        <w:tblInd w:w="0" w:type="dxa"/>
        <w:tblLayout w:type="fixed"/>
        <w:tblCellMar>
          <w:top w:w="0" w:type="dxa"/>
          <w:left w:w="0" w:type="dxa"/>
          <w:bottom w:w="0" w:type="dxa"/>
          <w:right w:w="0" w:type="dxa"/>
        </w:tblCellMar>
      </w:tblPr>
      <w:tblGrid>
        <w:gridCol w:w="1575"/>
        <w:gridCol w:w="1940"/>
        <w:gridCol w:w="2170"/>
        <w:gridCol w:w="1418"/>
        <w:gridCol w:w="1602"/>
      </w:tblGrid>
      <w:tr>
        <w:tblPrEx>
          <w:tblLayout w:type="fixed"/>
          <w:tblCellMar>
            <w:top w:w="0" w:type="dxa"/>
            <w:left w:w="0" w:type="dxa"/>
            <w:bottom w:w="0" w:type="dxa"/>
            <w:right w:w="0" w:type="dxa"/>
          </w:tblCellMar>
        </w:tblPrEx>
        <w:trPr>
          <w:trHeight w:val="3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
                <w:bCs/>
                <w:color w:val="111111"/>
                <w:kern w:val="0"/>
                <w:sz w:val="32"/>
                <w:szCs w:val="21"/>
              </w:rPr>
            </w:pPr>
            <w:r>
              <w:rPr>
                <w:rFonts w:hint="eastAsia" w:ascii="仿宋_GB2312" w:hAnsi="宋体" w:eastAsia="仿宋_GB2312" w:cs="宋体"/>
                <w:b/>
                <w:bCs/>
                <w:color w:val="111111"/>
                <w:kern w:val="0"/>
                <w:sz w:val="32"/>
                <w:szCs w:val="21"/>
              </w:rPr>
              <w:t>区域</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
                <w:bCs/>
                <w:color w:val="111111"/>
                <w:kern w:val="0"/>
                <w:sz w:val="32"/>
                <w:szCs w:val="21"/>
              </w:rPr>
            </w:pPr>
            <w:r>
              <w:rPr>
                <w:rFonts w:hint="eastAsia" w:ascii="仿宋_GB2312" w:hAnsi="宋体" w:eastAsia="仿宋_GB2312" w:cs="宋体"/>
                <w:b/>
                <w:bCs/>
                <w:color w:val="111111"/>
                <w:kern w:val="0"/>
                <w:sz w:val="32"/>
                <w:szCs w:val="21"/>
              </w:rPr>
              <w:t>楼栋号</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
                <w:bCs/>
                <w:color w:val="111111"/>
                <w:kern w:val="0"/>
                <w:sz w:val="32"/>
                <w:szCs w:val="21"/>
              </w:rPr>
            </w:pPr>
            <w:r>
              <w:rPr>
                <w:rFonts w:hint="eastAsia" w:ascii="仿宋_GB2312" w:hAnsi="宋体" w:eastAsia="仿宋_GB2312" w:cs="宋体"/>
                <w:b/>
                <w:bCs/>
                <w:color w:val="111111"/>
                <w:kern w:val="0"/>
                <w:sz w:val="32"/>
                <w:szCs w:val="21"/>
              </w:rPr>
              <w:t>电梯层站/层数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
                <w:bCs/>
                <w:color w:val="111111"/>
                <w:kern w:val="0"/>
                <w:sz w:val="32"/>
                <w:szCs w:val="21"/>
              </w:rPr>
            </w:pPr>
            <w:r>
              <w:rPr>
                <w:rFonts w:hint="eastAsia" w:ascii="仿宋_GB2312" w:hAnsi="宋体" w:eastAsia="仿宋_GB2312" w:cs="宋体"/>
                <w:b/>
                <w:bCs/>
                <w:color w:val="111111"/>
                <w:kern w:val="0"/>
                <w:sz w:val="32"/>
                <w:szCs w:val="21"/>
              </w:rPr>
              <w:t>电梯台数</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
                <w:bCs/>
                <w:color w:val="111111"/>
                <w:kern w:val="0"/>
                <w:sz w:val="32"/>
                <w:szCs w:val="21"/>
              </w:rPr>
            </w:pPr>
            <w:r>
              <w:rPr>
                <w:rFonts w:hint="eastAsia" w:ascii="仿宋_GB2312" w:hAnsi="宋体" w:eastAsia="仿宋_GB2312" w:cs="宋体"/>
                <w:b/>
                <w:bCs/>
                <w:color w:val="111111"/>
                <w:kern w:val="0"/>
                <w:sz w:val="32"/>
                <w:szCs w:val="21"/>
              </w:rPr>
              <w:t>备注</w:t>
            </w:r>
          </w:p>
        </w:tc>
      </w:tr>
      <w:tr>
        <w:tblPrEx>
          <w:tblLayout w:type="fixed"/>
          <w:tblCellMar>
            <w:top w:w="0" w:type="dxa"/>
            <w:left w:w="0" w:type="dxa"/>
            <w:bottom w:w="0" w:type="dxa"/>
            <w:right w:w="0" w:type="dxa"/>
          </w:tblCellMar>
        </w:tblPrEx>
        <w:trPr>
          <w:trHeight w:val="36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尤溪县开元宝邸</w:t>
            </w:r>
          </w:p>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三期</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1号楼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32层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合计21台</w:t>
            </w: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28层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3号楼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23层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4号楼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26层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5号楼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22层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6号楼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16层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7号楼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12层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8号楼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18层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9号楼</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10层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1台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00" w:lineRule="exact"/>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入口电梯厅一</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00" w:lineRule="exact"/>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入口电梯厅二</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2层</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2台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bl>
    <w:p>
      <w:pPr>
        <w:pStyle w:val="16"/>
        <w:numPr>
          <w:ilvl w:val="1"/>
          <w:numId w:val="1"/>
        </w:numPr>
        <w:tabs>
          <w:tab w:val="left" w:pos="0"/>
          <w:tab w:val="left" w:pos="567"/>
        </w:tabs>
        <w:spacing w:line="360" w:lineRule="auto"/>
        <w:ind w:left="0" w:firstLine="420" w:firstLineChars="0"/>
        <w:rPr>
          <w:rFonts w:ascii="黑体" w:hAnsi="黑体" w:eastAsia="黑体" w:cs="仿宋_GB2312"/>
          <w:sz w:val="32"/>
          <w:szCs w:val="32"/>
        </w:rPr>
      </w:pPr>
      <w:r>
        <w:rPr>
          <w:rFonts w:hint="eastAsia" w:ascii="黑体" w:hAnsi="黑体" w:eastAsia="黑体" w:cs="仿宋_GB2312"/>
          <w:sz w:val="32"/>
          <w:szCs w:val="32"/>
        </w:rPr>
        <w:t>预算控制价：</w:t>
      </w:r>
      <w:r>
        <w:rPr>
          <w:rFonts w:hint="eastAsia" w:ascii="仿宋_GB2312" w:hAnsi="黑体" w:eastAsia="仿宋_GB2312" w:cs="仿宋_GB2312"/>
          <w:sz w:val="32"/>
          <w:szCs w:val="32"/>
        </w:rPr>
        <w:t>人民币柒万伍仟陆佰元整（</w:t>
      </w:r>
      <w:r>
        <w:rPr>
          <w:rFonts w:hint="eastAsia" w:ascii="宋体" w:hAnsi="宋体" w:eastAsia="仿宋_GB2312" w:cs="仿宋_GB2312"/>
          <w:sz w:val="32"/>
          <w:szCs w:val="32"/>
        </w:rPr>
        <w:t>¥</w:t>
      </w:r>
      <w:r>
        <w:rPr>
          <w:rFonts w:hint="eastAsia" w:ascii="仿宋_GB2312" w:hAnsi="黑体" w:eastAsia="仿宋_GB2312" w:cs="仿宋_GB2312"/>
          <w:sz w:val="32"/>
          <w:szCs w:val="32"/>
        </w:rPr>
        <w:t>75600.00元），超出预算控制价的投标为废标。</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bCs/>
          <w:color w:val="111111"/>
          <w:sz w:val="32"/>
          <w:szCs w:val="21"/>
        </w:rPr>
        <w:t>投标资格要求</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具有独立法人资格，具备特种设备安装改造维修许可证书乘客电梯、载货电梯B级以上（含B级）资质。</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具有专业电梯维保团队及电梯相应操作证，以及良好服务质量和社会信誉单位，且在近三年维护保养过程中未发生过重大安全责任事故的。</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投标方根据营业执照规定经营范围和相应的资质和能力，超越规定的经营范围和相应的相应的资质和能力的投标项目将被拒绝。</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投标方应根据招标文件要求及国家规范标准和福建省工程建设行业验收标准执行。</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投标方应具备资格证明文件（具有年审有效的三证合一经营许可、企业法人代表证书及法人身份证复印件、法人授权委托书、相关资质证书等，复印件加盖公章）。</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投标方应具有从事电梯安装、维修管理工作3年以上的资历，有电梯安装维修管理经验。</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本项目不接受任何形式的分包和外包。</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仿宋_GB2312"/>
          <w:sz w:val="32"/>
          <w:szCs w:val="32"/>
        </w:rPr>
        <w:t>施工要求</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根据电梯运行状况制定半月、季度、半年、年度维修保养计划，在例行维保前提前三天递交工作计划联系函，维修保前时间根据甲方需要安排。</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作业现场设立易耗件备品配件仓，确保电梯备品配件的需求。</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电梯故障应在24小时内予以排除，确保电梯恢复运行。</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保证维保设备运转率达到或高于99%。</w:t>
      </w:r>
    </w:p>
    <w:p>
      <w:pPr>
        <w:pStyle w:val="16"/>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若遇重要接待或者保障任务，派遣专业技术人员到现场进行全程免费保驾护航服务。</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投标文件</w:t>
      </w:r>
      <w:r>
        <w:rPr>
          <w:rFonts w:hint="eastAsia" w:ascii="仿宋_GB2312" w:hAnsi="宋体" w:eastAsia="仿宋_GB2312" w:cs="宋体"/>
          <w:color w:val="111111"/>
          <w:kern w:val="0"/>
          <w:sz w:val="32"/>
          <w:szCs w:val="32"/>
          <w:shd w:val="clear" w:color="auto" w:fill="FEFEFE"/>
        </w:rPr>
        <w:br w:type="textWrapping"/>
      </w:r>
      <w:r>
        <w:rPr>
          <w:rFonts w:hint="eastAsia" w:ascii="仿宋_GB2312" w:hAnsi="宋体" w:eastAsia="仿宋_GB2312" w:cs="宋体"/>
          <w:color w:val="111111"/>
          <w:kern w:val="0"/>
          <w:sz w:val="32"/>
          <w:szCs w:val="32"/>
          <w:shd w:val="clear" w:color="auto" w:fill="FEFEFE"/>
        </w:rPr>
        <w:t>  </w:t>
      </w:r>
      <w:r>
        <w:rPr>
          <w:rFonts w:hint="eastAsia" w:ascii="仿宋_GB2312" w:hAnsi="宋体" w:eastAsia="仿宋_GB2312" w:cs="宋体"/>
          <w:bCs/>
          <w:color w:val="111111"/>
          <w:kern w:val="0"/>
          <w:sz w:val="32"/>
          <w:szCs w:val="21"/>
        </w:rPr>
        <w:t>1.投标文件编制应包括以下内容:</w:t>
      </w:r>
      <w:r>
        <w:rPr>
          <w:rFonts w:hint="eastAsia" w:ascii="仿宋_GB2312" w:hAnsi="宋体" w:eastAsia="仿宋_GB2312" w:cs="宋体"/>
          <w:color w:val="111111"/>
          <w:kern w:val="0"/>
          <w:sz w:val="32"/>
          <w:szCs w:val="32"/>
          <w:shd w:val="clear" w:color="auto" w:fill="FEFEFE"/>
        </w:rPr>
        <w:t>投标声明、报价一览表、投标人资格资料、法定代表人授权委托书、营业执照复印件（盖章）、公司业绩表、操作人员信息情况、相关资质证书、施工方案、工作计划安排等。投标文件须贰份，壹份正本壹份副本。</w:t>
      </w:r>
    </w:p>
    <w:p>
      <w:pPr>
        <w:pStyle w:val="16"/>
        <w:tabs>
          <w:tab w:val="left" w:pos="0"/>
          <w:tab w:val="left" w:pos="851"/>
        </w:tabs>
        <w:spacing w:line="360" w:lineRule="auto"/>
        <w:ind w:firstLine="707" w:firstLineChars="221"/>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2.投标代表参加投标时，须持个人身份证,非法人本人时还需有经法人盖章并签字的授权证书。</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仿宋_GB2312"/>
          <w:sz w:val="32"/>
          <w:szCs w:val="32"/>
        </w:rPr>
        <w:t>服务期限：</w:t>
      </w:r>
      <w:r>
        <w:rPr>
          <w:rFonts w:hint="eastAsia" w:ascii="仿宋_GB2312" w:hAnsi="黑体" w:eastAsia="仿宋_GB2312" w:cs="仿宋_GB2312"/>
          <w:sz w:val="32"/>
          <w:szCs w:val="32"/>
        </w:rPr>
        <w:t>壹年</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付款方式</w:t>
      </w:r>
    </w:p>
    <w:p>
      <w:pPr>
        <w:pStyle w:val="16"/>
        <w:spacing w:line="460" w:lineRule="exact"/>
        <w:ind w:firstLine="704" w:firstLineChars="220"/>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招标、定标方式</w:t>
      </w:r>
    </w:p>
    <w:p>
      <w:pPr>
        <w:spacing w:line="480" w:lineRule="auto"/>
        <w:ind w:firstLine="640" w:firstLineChars="200"/>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1、招标方式：</w:t>
      </w:r>
      <w:r>
        <w:rPr>
          <w:rFonts w:hint="eastAsia" w:ascii="仿宋_GB2312" w:hAnsi="Calibri" w:eastAsia="仿宋_GB2312" w:cs="仿宋_GB2312"/>
          <w:color w:val="111111"/>
          <w:kern w:val="0"/>
          <w:sz w:val="32"/>
          <w:szCs w:val="32"/>
          <w:shd w:val="clear" w:color="auto" w:fill="FEFEFE"/>
        </w:rPr>
        <w:t>竞争性磋商</w:t>
      </w:r>
      <w:r>
        <w:rPr>
          <w:rFonts w:hint="eastAsia" w:ascii="仿宋_GB2312" w:hAnsi="宋体" w:eastAsia="仿宋_GB2312" w:cs="宋体"/>
          <w:color w:val="111111"/>
          <w:kern w:val="0"/>
          <w:sz w:val="32"/>
          <w:szCs w:val="32"/>
          <w:shd w:val="clear" w:color="auto" w:fill="FEFEFE"/>
        </w:rPr>
        <w:t>；</w:t>
      </w:r>
    </w:p>
    <w:p>
      <w:pPr>
        <w:tabs>
          <w:tab w:val="left" w:pos="567"/>
          <w:tab w:val="left" w:pos="851"/>
        </w:tabs>
        <w:spacing w:line="360" w:lineRule="auto"/>
        <w:ind w:firstLine="640" w:firstLineChars="200"/>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2、定标方式：在符合采购需求/质量和服务相符的前提下,采用竞争性谈判以有效报价最低者为成交供应商。投标人的报价不得高于招标人的控制价，否则废标。</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投标截止时间：</w:t>
      </w:r>
      <w:r>
        <w:rPr>
          <w:rFonts w:hint="eastAsia" w:ascii="仿宋_GB2312" w:hAnsi="宋体" w:eastAsia="仿宋_GB2312" w:cs="宋体"/>
          <w:color w:val="111111"/>
          <w:kern w:val="0"/>
          <w:sz w:val="32"/>
          <w:szCs w:val="32"/>
          <w:shd w:val="clear" w:color="auto" w:fill="FEFEFE"/>
        </w:rPr>
        <w:t>2022年09月21日10: 00</w:t>
      </w:r>
    </w:p>
    <w:p>
      <w:pPr>
        <w:pStyle w:val="16"/>
        <w:tabs>
          <w:tab w:val="left" w:pos="0"/>
          <w:tab w:val="left" w:pos="851"/>
        </w:tabs>
        <w:spacing w:line="360" w:lineRule="auto"/>
        <w:ind w:firstLine="566" w:firstLineChars="177"/>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投标方应在投标截止时间之前将密封并在封签处加盖单位公章的投标文件送达厦门市观音山物业服务有限公司，递交后概不退还；逾期送达（以签到为准）、未送达指定地点及未按招标文件要求密封的投标文件均不予接受，视为自动弃权，责任自负。</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开标</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1、开标地点：</w:t>
      </w:r>
      <w:r>
        <w:rPr>
          <w:rFonts w:hint="eastAsia" w:ascii="仿宋_GB2312" w:hAnsi="宋体" w:eastAsia="仿宋_GB2312" w:cs="宋体"/>
          <w:color w:val="111111"/>
          <w:kern w:val="0"/>
          <w:sz w:val="32"/>
          <w:szCs w:val="32"/>
          <w:shd w:val="clear" w:color="auto" w:fill="FEFEFE"/>
        </w:rPr>
        <w:t>厦门市思明区台东路151号2层会议室</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2、开标时间：</w:t>
      </w:r>
      <w:r>
        <w:rPr>
          <w:rFonts w:hint="eastAsia" w:ascii="仿宋_GB2312" w:hAnsi="宋体" w:eastAsia="仿宋_GB2312" w:cs="宋体"/>
          <w:color w:val="111111"/>
          <w:kern w:val="0"/>
          <w:sz w:val="32"/>
          <w:szCs w:val="32"/>
          <w:shd w:val="clear" w:color="auto" w:fill="FEFEFE"/>
        </w:rPr>
        <w:t>暂定2022年09月21日上午10:00（若有变动另行通知）。</w:t>
      </w:r>
    </w:p>
    <w:p>
      <w:pPr>
        <w:widowControl/>
        <w:spacing w:line="480" w:lineRule="auto"/>
        <w:ind w:firstLine="640"/>
        <w:jc w:val="left"/>
        <w:rPr>
          <w:rFonts w:ascii="仿宋_GB2312" w:hAnsi="宋体" w:eastAsia="仿宋_GB2312" w:cs="宋体"/>
          <w:color w:val="111111"/>
          <w:kern w:val="0"/>
          <w:sz w:val="32"/>
          <w:szCs w:val="32"/>
          <w:shd w:val="clear" w:color="auto" w:fill="FEFEFE"/>
        </w:rPr>
      </w:pPr>
    </w:p>
    <w:p>
      <w:pPr>
        <w:widowControl/>
        <w:spacing w:line="480" w:lineRule="auto"/>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w:t>
      </w:r>
    </w:p>
    <w:p>
      <w:pPr>
        <w:widowControl/>
        <w:shd w:val="clear" w:color="auto" w:fill="FEFEFE"/>
        <w:spacing w:line="340" w:lineRule="exact"/>
        <w:jc w:val="right"/>
        <w:rPr>
          <w:rFonts w:ascii="仿宋_GB2312" w:hAnsi="微软雅黑" w:eastAsia="仿宋_GB2312" w:cs="宋体"/>
          <w:color w:val="111111"/>
          <w:kern w:val="0"/>
          <w:sz w:val="32"/>
          <w:szCs w:val="32"/>
        </w:rPr>
      </w:pPr>
      <w:r>
        <w:rPr>
          <w:rFonts w:hint="eastAsia" w:ascii="仿宋_GB2312" w:hAnsi="微软雅黑" w:eastAsia="仿宋_GB2312" w:cs="宋体"/>
          <w:color w:val="111111"/>
          <w:kern w:val="0"/>
          <w:sz w:val="32"/>
          <w:szCs w:val="32"/>
        </w:rPr>
        <w:t>厦门市观音山物业服务有限公司</w:t>
      </w:r>
    </w:p>
    <w:p>
      <w:pPr>
        <w:widowControl/>
        <w:shd w:val="clear" w:color="auto" w:fill="FEFEFE"/>
        <w:spacing w:line="340" w:lineRule="exact"/>
        <w:jc w:val="center"/>
        <w:rPr>
          <w:rFonts w:ascii="微软雅黑" w:hAnsi="微软雅黑" w:eastAsia="仿宋_GB2312" w:cs="宋体"/>
          <w:color w:val="111111"/>
          <w:kern w:val="0"/>
          <w:sz w:val="16"/>
          <w:szCs w:val="16"/>
        </w:rPr>
      </w:pPr>
      <w:r>
        <w:rPr>
          <w:rFonts w:hint="eastAsia" w:ascii="仿宋_GB2312" w:hAnsi="微软雅黑" w:eastAsia="仿宋_GB2312" w:cs="宋体"/>
          <w:color w:val="111111"/>
          <w:kern w:val="0"/>
          <w:sz w:val="32"/>
          <w:szCs w:val="32"/>
        </w:rPr>
        <w:t xml:space="preserve">                           </w:t>
      </w:r>
    </w:p>
    <w:p>
      <w:pPr>
        <w:widowControl/>
        <w:spacing w:line="340" w:lineRule="exact"/>
        <w:jc w:val="center"/>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xml:space="preserve">                           2022年9月1</w:t>
      </w:r>
      <w:r>
        <w:rPr>
          <w:rFonts w:hint="eastAsia" w:ascii="仿宋_GB2312" w:hAnsi="宋体" w:eastAsia="仿宋_GB2312" w:cs="宋体"/>
          <w:color w:val="111111"/>
          <w:kern w:val="0"/>
          <w:sz w:val="32"/>
          <w:szCs w:val="32"/>
          <w:shd w:val="clear" w:color="auto" w:fill="FEFEFE"/>
          <w:lang w:val="en-US" w:eastAsia="zh-CN"/>
        </w:rPr>
        <w:t>4</w:t>
      </w:r>
      <w:r>
        <w:rPr>
          <w:rFonts w:hint="eastAsia" w:ascii="仿宋_GB2312" w:hAnsi="宋体" w:eastAsia="仿宋_GB2312" w:cs="宋体"/>
          <w:color w:val="111111"/>
          <w:kern w:val="0"/>
          <w:sz w:val="32"/>
          <w:szCs w:val="32"/>
          <w:shd w:val="clear" w:color="auto" w:fill="FEFEFE"/>
        </w:rPr>
        <w:t>日</w:t>
      </w:r>
    </w:p>
    <w:p>
      <w:pPr>
        <w:rPr>
          <w:sz w:val="20"/>
          <w:szCs w:val="21"/>
        </w:rPr>
      </w:pPr>
    </w:p>
    <w:p/>
    <w:p/>
    <w:p/>
    <w:p>
      <w:bookmarkStart w:id="1" w:name="_GoBack"/>
      <w:bookmarkEnd w:id="1"/>
    </w:p>
    <w:p/>
    <w:p/>
    <w:p/>
    <w:p/>
    <w:p/>
    <w:p/>
    <w:p/>
    <w:p/>
    <w:p/>
    <w:p/>
    <w:p/>
    <w:p/>
    <w:p/>
    <w:p/>
    <w:p/>
    <w:p/>
    <w:p/>
    <w:p/>
    <w:p/>
    <w:p/>
    <w:p/>
    <w:p>
      <w:pPr>
        <w:spacing w:line="280" w:lineRule="exact"/>
        <w:rPr>
          <w:rFonts w:ascii="宋体" w:hAnsi="宋体"/>
          <w:b/>
          <w:szCs w:val="21"/>
        </w:rPr>
      </w:pPr>
      <w:r>
        <w:rPr>
          <w:rFonts w:hint="eastAsia" w:ascii="宋体" w:hAnsi="宋体"/>
          <w:b/>
          <w:szCs w:val="21"/>
        </w:rPr>
        <w:t>附件:</w:t>
      </w:r>
    </w:p>
    <w:p>
      <w:pPr>
        <w:spacing w:line="340" w:lineRule="exact"/>
        <w:jc w:val="center"/>
        <w:rPr>
          <w:b/>
          <w:sz w:val="32"/>
          <w:szCs w:val="32"/>
        </w:rPr>
      </w:pPr>
      <w:r>
        <w:rPr>
          <w:rFonts w:hint="eastAsia"/>
          <w:b/>
          <w:sz w:val="32"/>
          <w:szCs w:val="32"/>
        </w:rPr>
        <w:t>报价一览表</w:t>
      </w:r>
    </w:p>
    <w:p>
      <w:pPr>
        <w:spacing w:line="380" w:lineRule="exact"/>
        <w:ind w:right="-480" w:rightChars="-229"/>
        <w:jc w:val="left"/>
        <w:rPr>
          <w:rFonts w:ascii="宋体" w:hAnsi="宋体"/>
          <w:sz w:val="24"/>
          <w:szCs w:val="24"/>
          <w:u w:val="single"/>
        </w:rPr>
      </w:pPr>
      <w:r>
        <w:rPr>
          <w:rFonts w:hint="eastAsia" w:ascii="宋体" w:hAnsi="宋体"/>
          <w:sz w:val="24"/>
          <w:szCs w:val="24"/>
        </w:rPr>
        <w:t>投标供应商名称(公章)：</w:t>
      </w:r>
      <w:r>
        <w:rPr>
          <w:rFonts w:hint="eastAsia" w:ascii="宋体" w:hAnsi="宋体"/>
          <w:sz w:val="24"/>
          <w:szCs w:val="24"/>
          <w:u w:val="single"/>
        </w:rPr>
        <w:t xml:space="preserve">                                                       </w:t>
      </w:r>
    </w:p>
    <w:p>
      <w:pPr>
        <w:spacing w:line="380" w:lineRule="exact"/>
        <w:ind w:right="-623" w:rightChars="-297"/>
        <w:jc w:val="left"/>
        <w:rPr>
          <w:rFonts w:hint="eastAsia" w:ascii="宋体" w:hAnsi="宋体"/>
          <w:sz w:val="24"/>
          <w:szCs w:val="24"/>
          <w:u w:val="single"/>
        </w:rPr>
      </w:pPr>
      <w:r>
        <w:rPr>
          <w:rFonts w:hint="eastAsia" w:ascii="宋体" w:hAnsi="宋体"/>
          <w:sz w:val="24"/>
          <w:szCs w:val="24"/>
        </w:rPr>
        <w:t>招标项目名称: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u w:val="single"/>
        </w:rPr>
        <w:t xml:space="preserve">三明市尤溪县三奎新城开元宝邸三期小区电梯日常维护保养服务 </w:t>
      </w:r>
      <w:r>
        <w:rPr>
          <w:rFonts w:ascii="宋体" w:hAnsi="宋体"/>
          <w:sz w:val="24"/>
          <w:u w:val="single"/>
        </w:rPr>
        <w:t xml:space="preserve">  </w:t>
      </w:r>
      <w:r>
        <w:rPr>
          <w:rFonts w:hint="eastAsia" w:ascii="宋体" w:hAnsi="宋体"/>
          <w:sz w:val="24"/>
          <w:szCs w:val="24"/>
          <w:u w:val="single"/>
        </w:rPr>
        <w:t xml:space="preserve"> </w:t>
      </w:r>
    </w:p>
    <w:p>
      <w:pPr>
        <w:spacing w:line="320" w:lineRule="exact"/>
        <w:ind w:right="-623" w:rightChars="-297"/>
        <w:jc w:val="left"/>
        <w:rPr>
          <w:sz w:val="30"/>
          <w:szCs w:val="30"/>
          <w:u w:val="single"/>
        </w:rPr>
      </w:pPr>
    </w:p>
    <w:tbl>
      <w:tblPr>
        <w:tblStyle w:val="10"/>
        <w:tblW w:w="1003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727"/>
        <w:gridCol w:w="1701"/>
        <w:gridCol w:w="2127"/>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83" w:type="dxa"/>
            <w:vAlign w:val="center"/>
          </w:tcPr>
          <w:p>
            <w:pPr>
              <w:spacing w:line="240" w:lineRule="atLeast"/>
              <w:jc w:val="center"/>
              <w:rPr>
                <w:rFonts w:ascii="宋体" w:hAnsi="宋体"/>
                <w:sz w:val="24"/>
                <w:szCs w:val="24"/>
              </w:rPr>
            </w:pPr>
            <w:r>
              <w:rPr>
                <w:rFonts w:hint="eastAsia" w:ascii="宋体" w:hAnsi="宋体"/>
                <w:sz w:val="24"/>
                <w:szCs w:val="24"/>
              </w:rPr>
              <w:t>序号</w:t>
            </w:r>
          </w:p>
        </w:tc>
        <w:tc>
          <w:tcPr>
            <w:tcW w:w="2727" w:type="dxa"/>
            <w:vAlign w:val="center"/>
          </w:tcPr>
          <w:p>
            <w:pPr>
              <w:spacing w:line="240" w:lineRule="atLeast"/>
              <w:jc w:val="center"/>
              <w:rPr>
                <w:rFonts w:ascii="宋体" w:hAnsi="宋体"/>
                <w:sz w:val="24"/>
                <w:szCs w:val="24"/>
              </w:rPr>
            </w:pPr>
            <w:r>
              <w:rPr>
                <w:rFonts w:hint="eastAsia" w:ascii="宋体" w:hAnsi="宋体"/>
                <w:sz w:val="24"/>
                <w:szCs w:val="24"/>
              </w:rPr>
              <w:t>型号规格</w:t>
            </w:r>
          </w:p>
        </w:tc>
        <w:tc>
          <w:tcPr>
            <w:tcW w:w="1701" w:type="dxa"/>
            <w:vAlign w:val="center"/>
          </w:tcPr>
          <w:p>
            <w:pPr>
              <w:spacing w:line="240" w:lineRule="atLeast"/>
              <w:jc w:val="center"/>
              <w:rPr>
                <w:rFonts w:ascii="宋体" w:hAnsi="宋体"/>
                <w:sz w:val="24"/>
                <w:szCs w:val="24"/>
              </w:rPr>
            </w:pPr>
            <w:r>
              <w:rPr>
                <w:rFonts w:hint="eastAsia" w:ascii="宋体" w:hAnsi="宋体"/>
                <w:sz w:val="24"/>
                <w:szCs w:val="24"/>
              </w:rPr>
              <w:t>额定速度</w:t>
            </w:r>
          </w:p>
          <w:p>
            <w:pPr>
              <w:spacing w:line="240" w:lineRule="atLeast"/>
              <w:jc w:val="center"/>
              <w:rPr>
                <w:rFonts w:ascii="宋体" w:hAnsi="宋体"/>
                <w:sz w:val="24"/>
                <w:szCs w:val="24"/>
              </w:rPr>
            </w:pPr>
            <w:r>
              <w:rPr>
                <w:rFonts w:hint="eastAsia" w:ascii="宋体" w:hAnsi="宋体"/>
                <w:sz w:val="24"/>
                <w:szCs w:val="24"/>
              </w:rPr>
              <w:t>载重量</w:t>
            </w:r>
          </w:p>
        </w:tc>
        <w:tc>
          <w:tcPr>
            <w:tcW w:w="2127" w:type="dxa"/>
            <w:vAlign w:val="center"/>
          </w:tcPr>
          <w:p>
            <w:pPr>
              <w:spacing w:line="240" w:lineRule="atLeast"/>
              <w:jc w:val="center"/>
              <w:rPr>
                <w:rFonts w:ascii="宋体" w:hAnsi="宋体"/>
                <w:kern w:val="0"/>
                <w:sz w:val="24"/>
                <w:szCs w:val="24"/>
              </w:rPr>
            </w:pPr>
            <w:r>
              <w:rPr>
                <w:rFonts w:hint="eastAsia" w:ascii="宋体" w:hAnsi="宋体"/>
                <w:kern w:val="0"/>
                <w:sz w:val="24"/>
                <w:szCs w:val="24"/>
              </w:rPr>
              <w:t>(层/站/门)</w:t>
            </w:r>
          </w:p>
          <w:p>
            <w:pPr>
              <w:spacing w:line="240" w:lineRule="atLeast"/>
              <w:jc w:val="center"/>
              <w:rPr>
                <w:rFonts w:ascii="宋体" w:hAnsi="宋体"/>
                <w:sz w:val="24"/>
                <w:szCs w:val="24"/>
              </w:rPr>
            </w:pPr>
            <w:r>
              <w:rPr>
                <w:rFonts w:hint="eastAsia" w:ascii="宋体" w:hAnsi="宋体"/>
                <w:kern w:val="0"/>
                <w:sz w:val="24"/>
                <w:szCs w:val="24"/>
              </w:rPr>
              <w:t>(提升高度/角度)</w:t>
            </w:r>
          </w:p>
        </w:tc>
        <w:tc>
          <w:tcPr>
            <w:tcW w:w="850" w:type="dxa"/>
            <w:vAlign w:val="center"/>
          </w:tcPr>
          <w:p>
            <w:pPr>
              <w:spacing w:line="240" w:lineRule="atLeast"/>
              <w:jc w:val="center"/>
              <w:rPr>
                <w:rFonts w:ascii="宋体" w:hAnsi="宋体"/>
                <w:sz w:val="24"/>
                <w:szCs w:val="24"/>
              </w:rPr>
            </w:pPr>
            <w:r>
              <w:rPr>
                <w:rFonts w:hint="eastAsia" w:ascii="宋体" w:hAnsi="宋体"/>
                <w:sz w:val="24"/>
                <w:szCs w:val="24"/>
              </w:rPr>
              <w:t>台数</w:t>
            </w: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维保金额</w:t>
            </w:r>
          </w:p>
          <w:p>
            <w:pPr>
              <w:spacing w:line="240" w:lineRule="atLeast"/>
              <w:jc w:val="center"/>
              <w:rPr>
                <w:rFonts w:ascii="宋体" w:hAnsi="宋体"/>
                <w:sz w:val="24"/>
                <w:szCs w:val="24"/>
              </w:rPr>
            </w:pPr>
            <w:r>
              <w:rPr>
                <w:rFonts w:hint="eastAsia" w:ascii="宋体" w:hAnsi="宋体"/>
                <w:sz w:val="24"/>
                <w:szCs w:val="24"/>
              </w:rPr>
              <w:t>（元/台.月）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83" w:type="dxa"/>
            <w:vAlign w:val="center"/>
          </w:tcPr>
          <w:p>
            <w:pPr>
              <w:jc w:val="center"/>
              <w:rPr>
                <w:rFonts w:ascii="宋体" w:hAnsi="宋体"/>
                <w:sz w:val="24"/>
                <w:szCs w:val="24"/>
              </w:rPr>
            </w:pPr>
            <w:r>
              <w:rPr>
                <w:rFonts w:hint="eastAsia" w:ascii="宋体" w:hAnsi="宋体"/>
                <w:sz w:val="24"/>
                <w:szCs w:val="24"/>
              </w:rPr>
              <w:t>1</w:t>
            </w:r>
          </w:p>
        </w:tc>
        <w:tc>
          <w:tcPr>
            <w:tcW w:w="2727" w:type="dxa"/>
            <w:vAlign w:val="center"/>
          </w:tcPr>
          <w:p>
            <w:pPr>
              <w:jc w:val="center"/>
              <w:rPr>
                <w:rFonts w:ascii="宋体" w:hAnsi="宋体"/>
                <w:sz w:val="24"/>
                <w:szCs w:val="24"/>
              </w:rPr>
            </w:pPr>
            <w:r>
              <w:rPr>
                <w:rFonts w:hint="eastAsia" w:ascii="宋体" w:hAnsi="宋体"/>
                <w:sz w:val="24"/>
                <w:szCs w:val="24"/>
              </w:rPr>
              <w:t>TE-GL TG25602/TG25603</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32层/96.2M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83" w:type="dxa"/>
            <w:vAlign w:val="center"/>
          </w:tcPr>
          <w:p>
            <w:pPr>
              <w:jc w:val="center"/>
              <w:rPr>
                <w:rFonts w:ascii="宋体" w:hAnsi="宋体"/>
                <w:sz w:val="24"/>
                <w:szCs w:val="24"/>
              </w:rPr>
            </w:pPr>
            <w:r>
              <w:rPr>
                <w:rFonts w:hint="eastAsia" w:ascii="宋体" w:hAnsi="宋体"/>
                <w:sz w:val="24"/>
                <w:szCs w:val="24"/>
              </w:rPr>
              <w:t>2</w:t>
            </w:r>
          </w:p>
        </w:tc>
        <w:tc>
          <w:tcPr>
            <w:tcW w:w="2727" w:type="dxa"/>
            <w:vAlign w:val="center"/>
          </w:tcPr>
          <w:p>
            <w:pPr>
              <w:jc w:val="center"/>
              <w:rPr>
                <w:rFonts w:ascii="宋体" w:hAnsi="宋体"/>
                <w:sz w:val="24"/>
                <w:szCs w:val="24"/>
              </w:rPr>
            </w:pPr>
            <w:r>
              <w:rPr>
                <w:rFonts w:hint="eastAsia" w:ascii="宋体" w:hAnsi="宋体"/>
                <w:sz w:val="24"/>
                <w:szCs w:val="24"/>
              </w:rPr>
              <w:t>TE-GL TG25602/TG25603</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32层/96.2M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83" w:type="dxa"/>
            <w:vAlign w:val="center"/>
          </w:tcPr>
          <w:p>
            <w:pPr>
              <w:jc w:val="center"/>
              <w:rPr>
                <w:rFonts w:ascii="宋体" w:hAnsi="宋体"/>
                <w:sz w:val="24"/>
                <w:szCs w:val="24"/>
              </w:rPr>
            </w:pPr>
            <w:r>
              <w:rPr>
                <w:rFonts w:hint="eastAsia" w:ascii="宋体" w:hAnsi="宋体"/>
                <w:sz w:val="24"/>
                <w:szCs w:val="24"/>
              </w:rPr>
              <w:t>3</w:t>
            </w:r>
          </w:p>
        </w:tc>
        <w:tc>
          <w:tcPr>
            <w:tcW w:w="2727" w:type="dxa"/>
            <w:vAlign w:val="center"/>
          </w:tcPr>
          <w:p>
            <w:pPr>
              <w:jc w:val="center"/>
              <w:rPr>
                <w:rFonts w:ascii="宋体" w:hAnsi="宋体"/>
                <w:sz w:val="24"/>
                <w:szCs w:val="24"/>
              </w:rPr>
            </w:pPr>
            <w:r>
              <w:rPr>
                <w:rFonts w:hint="eastAsia" w:ascii="宋体" w:hAnsi="宋体"/>
                <w:sz w:val="24"/>
                <w:szCs w:val="24"/>
              </w:rPr>
              <w:t>TE-GL TG25604/TG25605</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28层/84.2M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783" w:type="dxa"/>
            <w:vAlign w:val="center"/>
          </w:tcPr>
          <w:p>
            <w:pPr>
              <w:jc w:val="center"/>
              <w:rPr>
                <w:rFonts w:ascii="宋体" w:hAnsi="宋体"/>
                <w:sz w:val="24"/>
                <w:szCs w:val="24"/>
              </w:rPr>
            </w:pPr>
            <w:r>
              <w:rPr>
                <w:rFonts w:hint="eastAsia" w:ascii="宋体" w:hAnsi="宋体"/>
                <w:sz w:val="24"/>
                <w:szCs w:val="24"/>
              </w:rPr>
              <w:t>4</w:t>
            </w:r>
          </w:p>
        </w:tc>
        <w:tc>
          <w:tcPr>
            <w:tcW w:w="2727" w:type="dxa"/>
            <w:vAlign w:val="center"/>
          </w:tcPr>
          <w:p>
            <w:pPr>
              <w:jc w:val="center"/>
              <w:rPr>
                <w:rFonts w:ascii="宋体" w:hAnsi="宋体"/>
                <w:sz w:val="24"/>
                <w:szCs w:val="24"/>
              </w:rPr>
            </w:pPr>
            <w:r>
              <w:rPr>
                <w:rFonts w:hint="eastAsia" w:ascii="宋体" w:hAnsi="宋体"/>
                <w:sz w:val="24"/>
                <w:szCs w:val="24"/>
              </w:rPr>
              <w:t>TE-GL TG25604/TG25605</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28层/84.2M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83" w:type="dxa"/>
            <w:vAlign w:val="center"/>
          </w:tcPr>
          <w:p>
            <w:pPr>
              <w:jc w:val="center"/>
              <w:rPr>
                <w:rFonts w:ascii="宋体" w:hAnsi="宋体"/>
                <w:sz w:val="24"/>
                <w:szCs w:val="24"/>
              </w:rPr>
            </w:pPr>
            <w:r>
              <w:rPr>
                <w:rFonts w:hint="eastAsia" w:ascii="宋体" w:hAnsi="宋体"/>
                <w:sz w:val="24"/>
                <w:szCs w:val="24"/>
              </w:rPr>
              <w:t>5</w:t>
            </w:r>
          </w:p>
        </w:tc>
        <w:tc>
          <w:tcPr>
            <w:tcW w:w="2727" w:type="dxa"/>
            <w:vAlign w:val="center"/>
          </w:tcPr>
          <w:p>
            <w:pPr>
              <w:jc w:val="center"/>
              <w:rPr>
                <w:rFonts w:ascii="宋体" w:hAnsi="宋体"/>
                <w:sz w:val="24"/>
                <w:szCs w:val="24"/>
              </w:rPr>
            </w:pPr>
            <w:r>
              <w:rPr>
                <w:rFonts w:hint="eastAsia" w:ascii="宋体" w:hAnsi="宋体"/>
                <w:sz w:val="24"/>
                <w:szCs w:val="24"/>
              </w:rPr>
              <w:t>TE-GL TG25606/TG25607</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23层/69.7M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83" w:type="dxa"/>
            <w:vAlign w:val="center"/>
          </w:tcPr>
          <w:p>
            <w:pPr>
              <w:jc w:val="center"/>
              <w:rPr>
                <w:rFonts w:ascii="宋体" w:hAnsi="宋体"/>
                <w:sz w:val="24"/>
                <w:szCs w:val="24"/>
              </w:rPr>
            </w:pPr>
            <w:r>
              <w:rPr>
                <w:rFonts w:hint="eastAsia" w:ascii="宋体" w:hAnsi="宋体"/>
                <w:sz w:val="24"/>
                <w:szCs w:val="24"/>
              </w:rPr>
              <w:t>6</w:t>
            </w:r>
          </w:p>
        </w:tc>
        <w:tc>
          <w:tcPr>
            <w:tcW w:w="2727" w:type="dxa"/>
            <w:vAlign w:val="center"/>
          </w:tcPr>
          <w:p>
            <w:pPr>
              <w:jc w:val="center"/>
              <w:rPr>
                <w:rFonts w:ascii="宋体" w:hAnsi="宋体"/>
                <w:sz w:val="24"/>
                <w:szCs w:val="24"/>
              </w:rPr>
            </w:pPr>
            <w:r>
              <w:rPr>
                <w:rFonts w:hint="eastAsia" w:ascii="宋体" w:hAnsi="宋体"/>
                <w:sz w:val="24"/>
                <w:szCs w:val="24"/>
              </w:rPr>
              <w:t>TE-GL TG25606/TG25607</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23层/69.7M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83" w:type="dxa"/>
            <w:vAlign w:val="center"/>
          </w:tcPr>
          <w:p>
            <w:pPr>
              <w:jc w:val="center"/>
              <w:rPr>
                <w:rFonts w:ascii="宋体" w:hAnsi="宋体"/>
                <w:sz w:val="24"/>
                <w:szCs w:val="24"/>
              </w:rPr>
            </w:pPr>
            <w:r>
              <w:rPr>
                <w:rFonts w:hint="eastAsia" w:ascii="宋体" w:hAnsi="宋体"/>
                <w:sz w:val="24"/>
                <w:szCs w:val="24"/>
              </w:rPr>
              <w:t>7</w:t>
            </w:r>
          </w:p>
        </w:tc>
        <w:tc>
          <w:tcPr>
            <w:tcW w:w="2727" w:type="dxa"/>
            <w:vAlign w:val="center"/>
          </w:tcPr>
          <w:p>
            <w:pPr>
              <w:jc w:val="center"/>
              <w:rPr>
                <w:rFonts w:ascii="宋体" w:hAnsi="宋体"/>
                <w:sz w:val="24"/>
                <w:szCs w:val="24"/>
              </w:rPr>
            </w:pPr>
            <w:r>
              <w:rPr>
                <w:rFonts w:hint="eastAsia" w:ascii="宋体" w:hAnsi="宋体"/>
                <w:sz w:val="24"/>
                <w:szCs w:val="24"/>
              </w:rPr>
              <w:t>TE-GL TG25608/TG25609</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26层/78.7M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783" w:type="dxa"/>
            <w:vAlign w:val="center"/>
          </w:tcPr>
          <w:p>
            <w:pPr>
              <w:jc w:val="center"/>
              <w:rPr>
                <w:rFonts w:ascii="宋体" w:hAnsi="宋体"/>
                <w:sz w:val="24"/>
                <w:szCs w:val="24"/>
              </w:rPr>
            </w:pPr>
            <w:r>
              <w:rPr>
                <w:rFonts w:hint="eastAsia" w:ascii="宋体" w:hAnsi="宋体"/>
                <w:sz w:val="24"/>
                <w:szCs w:val="24"/>
              </w:rPr>
              <w:t>8</w:t>
            </w:r>
          </w:p>
        </w:tc>
        <w:tc>
          <w:tcPr>
            <w:tcW w:w="2727" w:type="dxa"/>
            <w:vAlign w:val="center"/>
          </w:tcPr>
          <w:p>
            <w:pPr>
              <w:jc w:val="center"/>
              <w:rPr>
                <w:rFonts w:ascii="宋体" w:hAnsi="宋体"/>
                <w:sz w:val="24"/>
                <w:szCs w:val="24"/>
              </w:rPr>
            </w:pPr>
            <w:r>
              <w:rPr>
                <w:rFonts w:hint="eastAsia" w:ascii="宋体" w:hAnsi="宋体"/>
                <w:sz w:val="24"/>
                <w:szCs w:val="24"/>
              </w:rPr>
              <w:t>TE-GL TG25608/TG25609</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26层/78.7M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83" w:type="dxa"/>
            <w:vAlign w:val="center"/>
          </w:tcPr>
          <w:p>
            <w:pPr>
              <w:jc w:val="center"/>
              <w:rPr>
                <w:rFonts w:ascii="宋体" w:hAnsi="宋体"/>
                <w:sz w:val="24"/>
                <w:szCs w:val="24"/>
              </w:rPr>
            </w:pPr>
            <w:r>
              <w:rPr>
                <w:rFonts w:hint="eastAsia" w:ascii="宋体" w:hAnsi="宋体"/>
                <w:sz w:val="24"/>
                <w:szCs w:val="24"/>
              </w:rPr>
              <w:t>9</w:t>
            </w:r>
          </w:p>
        </w:tc>
        <w:tc>
          <w:tcPr>
            <w:tcW w:w="2727" w:type="dxa"/>
            <w:vAlign w:val="center"/>
          </w:tcPr>
          <w:p>
            <w:pPr>
              <w:jc w:val="center"/>
              <w:rPr>
                <w:rFonts w:ascii="宋体" w:hAnsi="宋体"/>
                <w:sz w:val="24"/>
                <w:szCs w:val="24"/>
              </w:rPr>
            </w:pPr>
            <w:r>
              <w:rPr>
                <w:rFonts w:hint="eastAsia" w:ascii="宋体" w:hAnsi="宋体"/>
                <w:sz w:val="24"/>
                <w:szCs w:val="24"/>
              </w:rPr>
              <w:t>TE-GL TG25681/TG25682</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22层/65.5M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ascii="宋体" w:hAnsi="宋体"/>
                <w:sz w:val="24"/>
                <w:szCs w:val="24"/>
              </w:rPr>
            </w:pPr>
            <w:r>
              <w:rPr>
                <w:rFonts w:hint="eastAsia" w:ascii="宋体" w:hAnsi="宋体"/>
                <w:sz w:val="24"/>
                <w:szCs w:val="24"/>
              </w:rPr>
              <w:t>10</w:t>
            </w:r>
          </w:p>
        </w:tc>
        <w:tc>
          <w:tcPr>
            <w:tcW w:w="2727" w:type="dxa"/>
            <w:vAlign w:val="center"/>
          </w:tcPr>
          <w:p>
            <w:pPr>
              <w:jc w:val="center"/>
              <w:rPr>
                <w:rFonts w:ascii="宋体" w:hAnsi="宋体"/>
                <w:sz w:val="24"/>
                <w:szCs w:val="24"/>
              </w:rPr>
            </w:pPr>
            <w:r>
              <w:rPr>
                <w:rFonts w:hint="eastAsia" w:ascii="宋体" w:hAnsi="宋体"/>
                <w:sz w:val="24"/>
                <w:szCs w:val="24"/>
              </w:rPr>
              <w:t>TE-GL TG25681/TG25682</w:t>
            </w:r>
          </w:p>
        </w:tc>
        <w:tc>
          <w:tcPr>
            <w:tcW w:w="1701" w:type="dxa"/>
            <w:vAlign w:val="center"/>
          </w:tcPr>
          <w:p>
            <w:pPr>
              <w:jc w:val="center"/>
              <w:rPr>
                <w:rFonts w:ascii="宋体" w:hAnsi="宋体"/>
                <w:sz w:val="24"/>
                <w:szCs w:val="24"/>
              </w:rPr>
            </w:pPr>
            <w:r>
              <w:rPr>
                <w:rFonts w:hint="eastAsia" w:ascii="宋体" w:hAnsi="宋体"/>
                <w:sz w:val="24"/>
                <w:szCs w:val="24"/>
              </w:rPr>
              <w:t>2.5M/S--1.0T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22层/65.5M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11</w:t>
            </w:r>
          </w:p>
        </w:tc>
        <w:tc>
          <w:tcPr>
            <w:tcW w:w="2727" w:type="dxa"/>
            <w:vAlign w:val="center"/>
          </w:tcPr>
          <w:p>
            <w:pPr>
              <w:jc w:val="center"/>
              <w:rPr>
                <w:rFonts w:ascii="宋体" w:hAnsi="宋体"/>
                <w:sz w:val="24"/>
                <w:szCs w:val="24"/>
              </w:rPr>
            </w:pPr>
            <w:r>
              <w:rPr>
                <w:rFonts w:hint="eastAsia" w:ascii="宋体" w:hAnsi="宋体"/>
                <w:sz w:val="24"/>
                <w:szCs w:val="24"/>
              </w:rPr>
              <w:t>TE-GL TG25680/TG25685</w:t>
            </w:r>
          </w:p>
        </w:tc>
        <w:tc>
          <w:tcPr>
            <w:tcW w:w="1701" w:type="dxa"/>
            <w:vAlign w:val="center"/>
          </w:tcPr>
          <w:p>
            <w:pPr>
              <w:jc w:val="center"/>
              <w:rPr>
                <w:rFonts w:ascii="宋体" w:hAnsi="宋体"/>
                <w:sz w:val="24"/>
                <w:szCs w:val="24"/>
              </w:rPr>
            </w:pPr>
            <w:r>
              <w:rPr>
                <w:rFonts w:hint="eastAsia" w:ascii="宋体" w:hAnsi="宋体"/>
                <w:sz w:val="24"/>
                <w:szCs w:val="24"/>
              </w:rPr>
              <w:t>2.0M/S--1.0T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16层/48.2M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12</w:t>
            </w:r>
          </w:p>
        </w:tc>
        <w:tc>
          <w:tcPr>
            <w:tcW w:w="2727" w:type="dxa"/>
            <w:vAlign w:val="center"/>
          </w:tcPr>
          <w:p>
            <w:pPr>
              <w:jc w:val="center"/>
              <w:rPr>
                <w:rFonts w:ascii="宋体" w:hAnsi="宋体"/>
                <w:sz w:val="24"/>
                <w:szCs w:val="24"/>
              </w:rPr>
            </w:pPr>
            <w:r>
              <w:rPr>
                <w:rFonts w:hint="eastAsia" w:ascii="宋体" w:hAnsi="宋体"/>
                <w:sz w:val="24"/>
                <w:szCs w:val="24"/>
              </w:rPr>
              <w:t>TE-GL TG25680/TG25685</w:t>
            </w:r>
          </w:p>
        </w:tc>
        <w:tc>
          <w:tcPr>
            <w:tcW w:w="1701" w:type="dxa"/>
            <w:vAlign w:val="center"/>
          </w:tcPr>
          <w:p>
            <w:pPr>
              <w:jc w:val="center"/>
              <w:rPr>
                <w:rFonts w:ascii="宋体" w:hAnsi="宋体"/>
                <w:sz w:val="24"/>
                <w:szCs w:val="24"/>
              </w:rPr>
            </w:pPr>
            <w:r>
              <w:rPr>
                <w:rFonts w:hint="eastAsia" w:ascii="宋体" w:hAnsi="宋体"/>
                <w:sz w:val="24"/>
                <w:szCs w:val="24"/>
              </w:rPr>
              <w:t>2.0M/S--1.0T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16层/48.2M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13</w:t>
            </w:r>
          </w:p>
        </w:tc>
        <w:tc>
          <w:tcPr>
            <w:tcW w:w="2727" w:type="dxa"/>
            <w:vAlign w:val="center"/>
          </w:tcPr>
          <w:p>
            <w:pPr>
              <w:jc w:val="center"/>
              <w:rPr>
                <w:rFonts w:ascii="宋体" w:hAnsi="宋体"/>
                <w:sz w:val="24"/>
                <w:szCs w:val="24"/>
              </w:rPr>
            </w:pPr>
            <w:r>
              <w:rPr>
                <w:rFonts w:hint="eastAsia" w:ascii="宋体" w:hAnsi="宋体"/>
                <w:sz w:val="24"/>
                <w:szCs w:val="24"/>
              </w:rPr>
              <w:t>TE-GL TG25683/TG25684</w:t>
            </w:r>
          </w:p>
        </w:tc>
        <w:tc>
          <w:tcPr>
            <w:tcW w:w="1701" w:type="dxa"/>
            <w:vAlign w:val="center"/>
          </w:tcPr>
          <w:p>
            <w:pPr>
              <w:jc w:val="center"/>
              <w:rPr>
                <w:rFonts w:ascii="宋体" w:hAnsi="宋体"/>
                <w:sz w:val="24"/>
                <w:szCs w:val="24"/>
              </w:rPr>
            </w:pPr>
            <w:r>
              <w:rPr>
                <w:rFonts w:hint="eastAsia" w:ascii="宋体" w:hAnsi="宋体"/>
                <w:sz w:val="24"/>
                <w:szCs w:val="24"/>
              </w:rPr>
              <w:t>2.0M/S--1.0T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12层/39.6M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14</w:t>
            </w:r>
          </w:p>
        </w:tc>
        <w:tc>
          <w:tcPr>
            <w:tcW w:w="2727" w:type="dxa"/>
            <w:vAlign w:val="center"/>
          </w:tcPr>
          <w:p>
            <w:pPr>
              <w:jc w:val="center"/>
              <w:rPr>
                <w:rFonts w:ascii="宋体" w:hAnsi="宋体"/>
                <w:sz w:val="24"/>
                <w:szCs w:val="24"/>
              </w:rPr>
            </w:pPr>
            <w:r>
              <w:rPr>
                <w:rFonts w:hint="eastAsia" w:ascii="宋体" w:hAnsi="宋体"/>
                <w:sz w:val="24"/>
                <w:szCs w:val="24"/>
              </w:rPr>
              <w:t>TE-GL TG25683/TG25684</w:t>
            </w:r>
          </w:p>
        </w:tc>
        <w:tc>
          <w:tcPr>
            <w:tcW w:w="1701" w:type="dxa"/>
            <w:vAlign w:val="center"/>
          </w:tcPr>
          <w:p>
            <w:pPr>
              <w:jc w:val="center"/>
              <w:rPr>
                <w:rFonts w:ascii="宋体" w:hAnsi="宋体"/>
                <w:sz w:val="24"/>
                <w:szCs w:val="24"/>
              </w:rPr>
            </w:pPr>
            <w:r>
              <w:rPr>
                <w:rFonts w:hint="eastAsia" w:ascii="宋体" w:hAnsi="宋体"/>
                <w:sz w:val="24"/>
                <w:szCs w:val="24"/>
              </w:rPr>
              <w:t>2.0M/S--1.0T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12层/39.6M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15</w:t>
            </w:r>
          </w:p>
        </w:tc>
        <w:tc>
          <w:tcPr>
            <w:tcW w:w="2727" w:type="dxa"/>
            <w:vAlign w:val="center"/>
          </w:tcPr>
          <w:p>
            <w:pPr>
              <w:jc w:val="center"/>
              <w:rPr>
                <w:rFonts w:ascii="宋体" w:hAnsi="宋体"/>
                <w:sz w:val="24"/>
                <w:szCs w:val="24"/>
              </w:rPr>
            </w:pPr>
            <w:r>
              <w:rPr>
                <w:rFonts w:hint="eastAsia" w:ascii="宋体" w:hAnsi="宋体"/>
                <w:sz w:val="24"/>
                <w:szCs w:val="24"/>
              </w:rPr>
              <w:t>TE-GL TG25679/TG25686</w:t>
            </w:r>
          </w:p>
        </w:tc>
        <w:tc>
          <w:tcPr>
            <w:tcW w:w="1701" w:type="dxa"/>
            <w:vAlign w:val="center"/>
          </w:tcPr>
          <w:p>
            <w:pPr>
              <w:jc w:val="center"/>
              <w:rPr>
                <w:rFonts w:ascii="宋体" w:hAnsi="宋体"/>
                <w:sz w:val="24"/>
                <w:szCs w:val="24"/>
              </w:rPr>
            </w:pPr>
            <w:r>
              <w:rPr>
                <w:rFonts w:hint="eastAsia" w:ascii="宋体" w:hAnsi="宋体"/>
                <w:sz w:val="24"/>
                <w:szCs w:val="24"/>
              </w:rPr>
              <w:t>2.0M/S--1.0T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18层/57.6M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16</w:t>
            </w:r>
          </w:p>
        </w:tc>
        <w:tc>
          <w:tcPr>
            <w:tcW w:w="2727" w:type="dxa"/>
            <w:vAlign w:val="center"/>
          </w:tcPr>
          <w:p>
            <w:pPr>
              <w:jc w:val="center"/>
              <w:rPr>
                <w:rFonts w:ascii="宋体" w:hAnsi="宋体"/>
                <w:sz w:val="24"/>
                <w:szCs w:val="24"/>
              </w:rPr>
            </w:pPr>
            <w:r>
              <w:rPr>
                <w:rFonts w:hint="eastAsia" w:ascii="宋体" w:hAnsi="宋体"/>
                <w:sz w:val="24"/>
                <w:szCs w:val="24"/>
              </w:rPr>
              <w:t>TE-GL TG25679/TG25686</w:t>
            </w:r>
          </w:p>
        </w:tc>
        <w:tc>
          <w:tcPr>
            <w:tcW w:w="1701" w:type="dxa"/>
            <w:vAlign w:val="center"/>
          </w:tcPr>
          <w:p>
            <w:pPr>
              <w:jc w:val="center"/>
              <w:rPr>
                <w:rFonts w:ascii="宋体" w:hAnsi="宋体"/>
                <w:sz w:val="24"/>
                <w:szCs w:val="24"/>
              </w:rPr>
            </w:pPr>
            <w:r>
              <w:rPr>
                <w:rFonts w:hint="eastAsia" w:ascii="宋体" w:hAnsi="宋体"/>
                <w:sz w:val="24"/>
                <w:szCs w:val="24"/>
              </w:rPr>
              <w:t>2.0M/S--1.0T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18层/57.6M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17</w:t>
            </w:r>
          </w:p>
        </w:tc>
        <w:tc>
          <w:tcPr>
            <w:tcW w:w="2727" w:type="dxa"/>
            <w:vAlign w:val="center"/>
          </w:tcPr>
          <w:p>
            <w:pPr>
              <w:jc w:val="center"/>
              <w:rPr>
                <w:rFonts w:ascii="宋体" w:hAnsi="宋体"/>
                <w:sz w:val="24"/>
                <w:szCs w:val="24"/>
              </w:rPr>
            </w:pPr>
            <w:r>
              <w:rPr>
                <w:rFonts w:hint="eastAsia" w:ascii="宋体" w:hAnsi="宋体"/>
                <w:sz w:val="24"/>
                <w:szCs w:val="24"/>
              </w:rPr>
              <w:t>TE-GL TG25989</w:t>
            </w:r>
          </w:p>
        </w:tc>
        <w:tc>
          <w:tcPr>
            <w:tcW w:w="1701" w:type="dxa"/>
            <w:vAlign w:val="center"/>
          </w:tcPr>
          <w:p>
            <w:pPr>
              <w:jc w:val="center"/>
              <w:rPr>
                <w:rFonts w:ascii="宋体" w:hAnsi="宋体"/>
                <w:sz w:val="24"/>
                <w:szCs w:val="24"/>
              </w:rPr>
            </w:pPr>
            <w:r>
              <w:rPr>
                <w:rFonts w:hint="eastAsia" w:ascii="宋体" w:hAnsi="宋体"/>
                <w:sz w:val="24"/>
                <w:szCs w:val="24"/>
              </w:rPr>
              <w:t>2.0M/S--1.0T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10层/29.2M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18</w:t>
            </w:r>
          </w:p>
        </w:tc>
        <w:tc>
          <w:tcPr>
            <w:tcW w:w="2727" w:type="dxa"/>
            <w:vAlign w:val="center"/>
          </w:tcPr>
          <w:p>
            <w:pPr>
              <w:jc w:val="center"/>
              <w:rPr>
                <w:rFonts w:ascii="宋体" w:hAnsi="宋体"/>
                <w:sz w:val="24"/>
                <w:szCs w:val="24"/>
              </w:rPr>
            </w:pPr>
            <w:r>
              <w:rPr>
                <w:rFonts w:hint="eastAsia" w:ascii="宋体" w:hAnsi="宋体"/>
                <w:sz w:val="24"/>
                <w:szCs w:val="24"/>
              </w:rPr>
              <w:t>TE-GL TG25993/TG25992/ TG25991/TG25990</w:t>
            </w:r>
          </w:p>
        </w:tc>
        <w:tc>
          <w:tcPr>
            <w:tcW w:w="1701" w:type="dxa"/>
            <w:vAlign w:val="center"/>
          </w:tcPr>
          <w:p>
            <w:pPr>
              <w:jc w:val="center"/>
              <w:rPr>
                <w:rFonts w:ascii="宋体" w:hAnsi="宋体"/>
                <w:sz w:val="24"/>
                <w:szCs w:val="24"/>
              </w:rPr>
            </w:pPr>
            <w:r>
              <w:rPr>
                <w:rFonts w:hint="eastAsia" w:ascii="宋体" w:hAnsi="宋体"/>
                <w:sz w:val="24"/>
                <w:szCs w:val="24"/>
              </w:rPr>
              <w:t>1.5M/S--1.0T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2层/6.0M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19</w:t>
            </w:r>
          </w:p>
        </w:tc>
        <w:tc>
          <w:tcPr>
            <w:tcW w:w="2727" w:type="dxa"/>
            <w:vAlign w:val="center"/>
          </w:tcPr>
          <w:p>
            <w:pPr>
              <w:jc w:val="center"/>
              <w:rPr>
                <w:rFonts w:ascii="宋体" w:hAnsi="宋体"/>
                <w:sz w:val="24"/>
                <w:szCs w:val="24"/>
              </w:rPr>
            </w:pPr>
            <w:r>
              <w:rPr>
                <w:rFonts w:hint="eastAsia" w:ascii="宋体" w:hAnsi="宋体"/>
                <w:sz w:val="24"/>
                <w:szCs w:val="24"/>
              </w:rPr>
              <w:t>TE-GL TG25993/TG25992/ TG25991/TG25990</w:t>
            </w:r>
          </w:p>
        </w:tc>
        <w:tc>
          <w:tcPr>
            <w:tcW w:w="1701" w:type="dxa"/>
            <w:vAlign w:val="center"/>
          </w:tcPr>
          <w:p>
            <w:pPr>
              <w:jc w:val="center"/>
              <w:rPr>
                <w:rFonts w:ascii="宋体" w:hAnsi="宋体"/>
                <w:sz w:val="24"/>
                <w:szCs w:val="24"/>
              </w:rPr>
            </w:pPr>
            <w:r>
              <w:rPr>
                <w:rFonts w:hint="eastAsia" w:ascii="宋体" w:hAnsi="宋体"/>
                <w:sz w:val="24"/>
                <w:szCs w:val="24"/>
              </w:rPr>
              <w:t>1.5M/S--1.0T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2层/6.0M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20</w:t>
            </w:r>
          </w:p>
        </w:tc>
        <w:tc>
          <w:tcPr>
            <w:tcW w:w="2727" w:type="dxa"/>
            <w:vAlign w:val="center"/>
          </w:tcPr>
          <w:p>
            <w:pPr>
              <w:jc w:val="center"/>
              <w:rPr>
                <w:rFonts w:ascii="宋体" w:hAnsi="宋体"/>
                <w:sz w:val="24"/>
                <w:szCs w:val="24"/>
              </w:rPr>
            </w:pPr>
            <w:r>
              <w:rPr>
                <w:rFonts w:hint="eastAsia" w:ascii="宋体" w:hAnsi="宋体"/>
                <w:sz w:val="24"/>
                <w:szCs w:val="24"/>
              </w:rPr>
              <w:t>TE-GL TG25993/TG25992/ TG25991/TG25990</w:t>
            </w:r>
          </w:p>
        </w:tc>
        <w:tc>
          <w:tcPr>
            <w:tcW w:w="1701" w:type="dxa"/>
            <w:vAlign w:val="center"/>
          </w:tcPr>
          <w:p>
            <w:pPr>
              <w:jc w:val="center"/>
              <w:rPr>
                <w:rFonts w:ascii="宋体" w:hAnsi="宋体"/>
                <w:sz w:val="24"/>
                <w:szCs w:val="24"/>
              </w:rPr>
            </w:pPr>
            <w:r>
              <w:rPr>
                <w:rFonts w:hint="eastAsia" w:ascii="宋体" w:hAnsi="宋体"/>
                <w:sz w:val="24"/>
                <w:szCs w:val="24"/>
              </w:rPr>
              <w:t>1.5M/S--1.0T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2层/6.0M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hint="eastAsia" w:ascii="宋体" w:hAnsi="宋体"/>
                <w:sz w:val="24"/>
                <w:szCs w:val="24"/>
              </w:rPr>
            </w:pPr>
            <w:r>
              <w:rPr>
                <w:rFonts w:hint="eastAsia" w:ascii="宋体" w:hAnsi="宋体"/>
                <w:sz w:val="24"/>
                <w:szCs w:val="24"/>
              </w:rPr>
              <w:t>21</w:t>
            </w:r>
          </w:p>
        </w:tc>
        <w:tc>
          <w:tcPr>
            <w:tcW w:w="2727" w:type="dxa"/>
            <w:vAlign w:val="center"/>
          </w:tcPr>
          <w:p>
            <w:pPr>
              <w:jc w:val="center"/>
              <w:rPr>
                <w:rFonts w:ascii="宋体" w:hAnsi="宋体"/>
                <w:sz w:val="24"/>
                <w:szCs w:val="24"/>
              </w:rPr>
            </w:pPr>
            <w:r>
              <w:rPr>
                <w:rFonts w:hint="eastAsia" w:ascii="宋体" w:hAnsi="宋体"/>
                <w:sz w:val="24"/>
                <w:szCs w:val="24"/>
              </w:rPr>
              <w:t>TE-GL TG25993/TG25992/ TG25991/TG25990</w:t>
            </w:r>
          </w:p>
        </w:tc>
        <w:tc>
          <w:tcPr>
            <w:tcW w:w="1701" w:type="dxa"/>
            <w:vAlign w:val="center"/>
          </w:tcPr>
          <w:p>
            <w:pPr>
              <w:jc w:val="center"/>
              <w:rPr>
                <w:rFonts w:ascii="宋体" w:hAnsi="宋体"/>
                <w:sz w:val="24"/>
                <w:szCs w:val="24"/>
              </w:rPr>
            </w:pPr>
            <w:r>
              <w:rPr>
                <w:rFonts w:hint="eastAsia" w:ascii="宋体" w:hAnsi="宋体"/>
                <w:sz w:val="24"/>
                <w:szCs w:val="24"/>
              </w:rPr>
              <w:t>1.5M/S--1.0T</w:t>
            </w:r>
          </w:p>
        </w:tc>
        <w:tc>
          <w:tcPr>
            <w:tcW w:w="2127"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2层/6.0M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5211" w:type="dxa"/>
            <w:gridSpan w:val="3"/>
            <w:vAlign w:val="center"/>
          </w:tcPr>
          <w:p>
            <w:pPr>
              <w:jc w:val="left"/>
              <w:rPr>
                <w:rFonts w:ascii="宋体" w:hAnsi="宋体"/>
                <w:sz w:val="24"/>
                <w:szCs w:val="24"/>
              </w:rPr>
            </w:pPr>
            <w:r>
              <w:rPr>
                <w:rFonts w:hint="eastAsia" w:ascii="宋体" w:hAnsi="宋体"/>
                <w:kern w:val="0"/>
                <w:sz w:val="24"/>
                <w:szCs w:val="24"/>
              </w:rPr>
              <w:t>共</w:t>
            </w:r>
            <w:r>
              <w:rPr>
                <w:rFonts w:hint="eastAsia" w:ascii="宋体" w:hAnsi="宋体"/>
                <w:kern w:val="0"/>
                <w:sz w:val="24"/>
                <w:szCs w:val="24"/>
                <w:u w:val="single"/>
              </w:rPr>
              <w:t xml:space="preserve"> 21 </w:t>
            </w:r>
            <w:r>
              <w:rPr>
                <w:rFonts w:hint="eastAsia" w:ascii="宋体" w:hAnsi="宋体"/>
                <w:kern w:val="0"/>
                <w:sz w:val="24"/>
                <w:szCs w:val="24"/>
              </w:rPr>
              <w:t>台，每月维保金额合计：</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sz w:val="24"/>
                <w:szCs w:val="24"/>
                <w:u w:val="single"/>
              </w:rPr>
              <w:t xml:space="preserve"> </w:t>
            </w:r>
            <w:r>
              <w:rPr>
                <w:rFonts w:hint="eastAsia" w:ascii="宋体" w:hAnsi="宋体"/>
                <w:sz w:val="24"/>
                <w:szCs w:val="24"/>
              </w:rPr>
              <w:t>元/月</w:t>
            </w:r>
          </w:p>
        </w:tc>
        <w:tc>
          <w:tcPr>
            <w:tcW w:w="4820" w:type="dxa"/>
            <w:gridSpan w:val="3"/>
            <w:vAlign w:val="center"/>
          </w:tcPr>
          <w:p>
            <w:pPr>
              <w:jc w:val="left"/>
              <w:rPr>
                <w:rFonts w:ascii="宋体" w:hAnsi="宋体"/>
                <w:sz w:val="24"/>
                <w:szCs w:val="24"/>
              </w:rPr>
            </w:pP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5211" w:type="dxa"/>
            <w:gridSpan w:val="3"/>
            <w:vAlign w:val="center"/>
          </w:tcPr>
          <w:p>
            <w:pPr>
              <w:jc w:val="left"/>
              <w:rPr>
                <w:rFonts w:ascii="宋体" w:hAnsi="宋体"/>
                <w:sz w:val="24"/>
                <w:szCs w:val="24"/>
              </w:rPr>
            </w:pPr>
            <w:r>
              <w:rPr>
                <w:rFonts w:hint="eastAsia" w:ascii="宋体" w:hAnsi="宋体"/>
                <w:kern w:val="0"/>
                <w:sz w:val="24"/>
                <w:szCs w:val="24"/>
              </w:rPr>
              <w:t>每年维保金额合计：</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元/年</w:t>
            </w:r>
          </w:p>
        </w:tc>
        <w:tc>
          <w:tcPr>
            <w:tcW w:w="4820" w:type="dxa"/>
            <w:gridSpan w:val="3"/>
            <w:vAlign w:val="center"/>
          </w:tcPr>
          <w:p>
            <w:pPr>
              <w:jc w:val="left"/>
              <w:rPr>
                <w:rFonts w:ascii="宋体" w:hAnsi="宋体"/>
                <w:sz w:val="24"/>
                <w:szCs w:val="24"/>
              </w:rPr>
            </w:pP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p>
        </w:tc>
      </w:tr>
    </w:tbl>
    <w:p>
      <w:pPr>
        <w:rPr>
          <w:sz w:val="24"/>
          <w:szCs w:val="24"/>
        </w:rPr>
      </w:pPr>
    </w:p>
    <w:p>
      <w:pPr>
        <w:rPr>
          <w:sz w:val="24"/>
          <w:szCs w:val="24"/>
        </w:rPr>
      </w:pPr>
    </w:p>
    <w:p>
      <w:pPr>
        <w:spacing w:line="520" w:lineRule="exact"/>
        <w:ind w:firstLine="5810" w:firstLineChars="2421"/>
        <w:rPr>
          <w:rFonts w:ascii="宋体" w:hAnsi="宋体"/>
          <w:sz w:val="24"/>
          <w:szCs w:val="24"/>
        </w:rPr>
      </w:pPr>
      <w:r>
        <w:rPr>
          <w:rFonts w:hint="eastAsia" w:ascii="宋体" w:hAnsi="宋体"/>
          <w:sz w:val="24"/>
          <w:szCs w:val="24"/>
        </w:rPr>
        <w:t xml:space="preserve">投标供应商代表签字： </w:t>
      </w:r>
    </w:p>
    <w:p>
      <w:pPr>
        <w:spacing w:line="520" w:lineRule="exact"/>
        <w:ind w:firstLine="5810" w:firstLineChars="2421"/>
        <w:rPr>
          <w:rFonts w:ascii="宋体" w:hAnsi="宋体"/>
          <w:sz w:val="24"/>
          <w:szCs w:val="24"/>
        </w:rPr>
      </w:pPr>
      <w:r>
        <w:rPr>
          <w:rFonts w:hint="eastAsia" w:ascii="宋体" w:hAnsi="宋体"/>
          <w:sz w:val="24"/>
          <w:szCs w:val="24"/>
        </w:rPr>
        <w:t>职  务：</w:t>
      </w:r>
    </w:p>
    <w:p>
      <w:pPr>
        <w:spacing w:line="520" w:lineRule="exact"/>
        <w:ind w:firstLine="5810" w:firstLineChars="2421"/>
        <w:rPr>
          <w:rFonts w:ascii="宋体" w:hAnsi="宋体"/>
          <w:sz w:val="24"/>
          <w:szCs w:val="24"/>
        </w:rPr>
      </w:pPr>
      <w:r>
        <w:rPr>
          <w:rFonts w:hint="eastAsia" w:ascii="宋体" w:hAnsi="宋体"/>
          <w:sz w:val="24"/>
          <w:szCs w:val="24"/>
        </w:rPr>
        <w:t>日  期：    年   月   日</w:t>
      </w:r>
    </w:p>
    <w:sectPr>
      <w:pgSz w:w="11906" w:h="16838"/>
      <w:pgMar w:top="993" w:right="1587" w:bottom="147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decimal"/>
      <w:lvlText w:val="%1、"/>
      <w:lvlJc w:val="left"/>
      <w:pPr>
        <w:tabs>
          <w:tab w:val="left" w:pos="360"/>
        </w:tabs>
        <w:ind w:left="360" w:hanging="360"/>
      </w:pPr>
      <w:rPr>
        <w:rFonts w:cs="Times New Roman"/>
        <w:sz w:val="24"/>
      </w:rPr>
    </w:lvl>
    <w:lvl w:ilvl="1" w:tentative="0">
      <w:start w:val="1"/>
      <w:numFmt w:val="japaneseCounting"/>
      <w:lvlText w:val="%2、"/>
      <w:lvlJc w:val="left"/>
      <w:pPr>
        <w:ind w:left="900" w:hanging="480"/>
      </w:pPr>
      <w:rPr>
        <w:rFonts w:hint="default"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B5A74A3"/>
    <w:multiLevelType w:val="multilevel"/>
    <w:tmpl w:val="1B5A74A3"/>
    <w:lvl w:ilvl="0" w:tentative="0">
      <w:start w:val="1"/>
      <w:numFmt w:val="decimal"/>
      <w:lvlText w:val="%1."/>
      <w:lvlJc w:val="left"/>
      <w:pPr>
        <w:ind w:left="1146" w:hanging="420"/>
      </w:pPr>
    </w:lvl>
    <w:lvl w:ilvl="1" w:tentative="0">
      <w:start w:val="1"/>
      <w:numFmt w:val="lowerLetter"/>
      <w:lvlText w:val="%2)"/>
      <w:lvlJc w:val="left"/>
      <w:pPr>
        <w:ind w:left="1566" w:hanging="420"/>
      </w:pPr>
    </w:lvl>
    <w:lvl w:ilvl="2" w:tentative="0">
      <w:start w:val="1"/>
      <w:numFmt w:val="lowerRoman"/>
      <w:lvlText w:val="%3."/>
      <w:lvlJc w:val="right"/>
      <w:pPr>
        <w:ind w:left="1986" w:hanging="420"/>
      </w:pPr>
    </w:lvl>
    <w:lvl w:ilvl="3" w:tentative="0">
      <w:start w:val="1"/>
      <w:numFmt w:val="decimal"/>
      <w:lvlText w:val="%4."/>
      <w:lvlJc w:val="left"/>
      <w:pPr>
        <w:ind w:left="2406" w:hanging="420"/>
      </w:pPr>
    </w:lvl>
    <w:lvl w:ilvl="4" w:tentative="0">
      <w:start w:val="1"/>
      <w:numFmt w:val="lowerLetter"/>
      <w:lvlText w:val="%5)"/>
      <w:lvlJc w:val="left"/>
      <w:pPr>
        <w:ind w:left="2826" w:hanging="420"/>
      </w:pPr>
    </w:lvl>
    <w:lvl w:ilvl="5" w:tentative="0">
      <w:start w:val="1"/>
      <w:numFmt w:val="lowerRoman"/>
      <w:lvlText w:val="%6."/>
      <w:lvlJc w:val="right"/>
      <w:pPr>
        <w:ind w:left="3246" w:hanging="420"/>
      </w:pPr>
    </w:lvl>
    <w:lvl w:ilvl="6" w:tentative="0">
      <w:start w:val="1"/>
      <w:numFmt w:val="decimal"/>
      <w:lvlText w:val="%7."/>
      <w:lvlJc w:val="left"/>
      <w:pPr>
        <w:ind w:left="3666" w:hanging="420"/>
      </w:pPr>
    </w:lvl>
    <w:lvl w:ilvl="7" w:tentative="0">
      <w:start w:val="1"/>
      <w:numFmt w:val="lowerLetter"/>
      <w:lvlText w:val="%8)"/>
      <w:lvlJc w:val="left"/>
      <w:pPr>
        <w:ind w:left="4086" w:hanging="420"/>
      </w:pPr>
    </w:lvl>
    <w:lvl w:ilvl="8" w:tentative="0">
      <w:start w:val="1"/>
      <w:numFmt w:val="lowerRoman"/>
      <w:lvlText w:val="%9."/>
      <w:lvlJc w:val="right"/>
      <w:pPr>
        <w:ind w:left="45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4FB"/>
    <w:rsid w:val="00000743"/>
    <w:rsid w:val="00002C6C"/>
    <w:rsid w:val="00002F91"/>
    <w:rsid w:val="00016EE6"/>
    <w:rsid w:val="00037AA9"/>
    <w:rsid w:val="00060FD1"/>
    <w:rsid w:val="00063C67"/>
    <w:rsid w:val="00064EED"/>
    <w:rsid w:val="00066FD8"/>
    <w:rsid w:val="00080283"/>
    <w:rsid w:val="00091A2A"/>
    <w:rsid w:val="00091B2B"/>
    <w:rsid w:val="00095688"/>
    <w:rsid w:val="000A678E"/>
    <w:rsid w:val="000D34EB"/>
    <w:rsid w:val="000D5ABD"/>
    <w:rsid w:val="001078CC"/>
    <w:rsid w:val="001103DD"/>
    <w:rsid w:val="00110A69"/>
    <w:rsid w:val="0012412C"/>
    <w:rsid w:val="00136316"/>
    <w:rsid w:val="00140F00"/>
    <w:rsid w:val="0014528C"/>
    <w:rsid w:val="00147D5E"/>
    <w:rsid w:val="00154308"/>
    <w:rsid w:val="00190CEA"/>
    <w:rsid w:val="001921CF"/>
    <w:rsid w:val="00193020"/>
    <w:rsid w:val="001A00B3"/>
    <w:rsid w:val="001A544E"/>
    <w:rsid w:val="001A71C7"/>
    <w:rsid w:val="001B7D5F"/>
    <w:rsid w:val="001C0669"/>
    <w:rsid w:val="001C0AD5"/>
    <w:rsid w:val="001E145D"/>
    <w:rsid w:val="001E67A4"/>
    <w:rsid w:val="001F1D97"/>
    <w:rsid w:val="00205ADF"/>
    <w:rsid w:val="0022460E"/>
    <w:rsid w:val="0024117A"/>
    <w:rsid w:val="00267363"/>
    <w:rsid w:val="00272533"/>
    <w:rsid w:val="00272C20"/>
    <w:rsid w:val="00290039"/>
    <w:rsid w:val="00293D5B"/>
    <w:rsid w:val="00294E83"/>
    <w:rsid w:val="002A0F8D"/>
    <w:rsid w:val="002B07E4"/>
    <w:rsid w:val="002B298D"/>
    <w:rsid w:val="002C2F8D"/>
    <w:rsid w:val="002D3D58"/>
    <w:rsid w:val="002E6C00"/>
    <w:rsid w:val="002E7D42"/>
    <w:rsid w:val="002F7B67"/>
    <w:rsid w:val="00310A76"/>
    <w:rsid w:val="0032519E"/>
    <w:rsid w:val="00330E74"/>
    <w:rsid w:val="0034341A"/>
    <w:rsid w:val="003604FB"/>
    <w:rsid w:val="003708C6"/>
    <w:rsid w:val="00386581"/>
    <w:rsid w:val="003A23C4"/>
    <w:rsid w:val="003A556E"/>
    <w:rsid w:val="003C2A72"/>
    <w:rsid w:val="003D1E76"/>
    <w:rsid w:val="003D1F25"/>
    <w:rsid w:val="00402DD0"/>
    <w:rsid w:val="00403818"/>
    <w:rsid w:val="004071D6"/>
    <w:rsid w:val="004103D5"/>
    <w:rsid w:val="004137AF"/>
    <w:rsid w:val="00416496"/>
    <w:rsid w:val="00421069"/>
    <w:rsid w:val="00421F74"/>
    <w:rsid w:val="0043001D"/>
    <w:rsid w:val="00430251"/>
    <w:rsid w:val="00433E74"/>
    <w:rsid w:val="00456CBE"/>
    <w:rsid w:val="00471F1A"/>
    <w:rsid w:val="00474548"/>
    <w:rsid w:val="004769A4"/>
    <w:rsid w:val="00482ACB"/>
    <w:rsid w:val="00483B3B"/>
    <w:rsid w:val="004A0B4A"/>
    <w:rsid w:val="004A3B53"/>
    <w:rsid w:val="004A5C40"/>
    <w:rsid w:val="004C0573"/>
    <w:rsid w:val="004C1F3C"/>
    <w:rsid w:val="004C3017"/>
    <w:rsid w:val="004E01DC"/>
    <w:rsid w:val="004E4916"/>
    <w:rsid w:val="004E5B2B"/>
    <w:rsid w:val="004F7821"/>
    <w:rsid w:val="00500914"/>
    <w:rsid w:val="00527B73"/>
    <w:rsid w:val="005316FA"/>
    <w:rsid w:val="00535EE4"/>
    <w:rsid w:val="00536436"/>
    <w:rsid w:val="00550B3B"/>
    <w:rsid w:val="005553B9"/>
    <w:rsid w:val="0055621D"/>
    <w:rsid w:val="005566F4"/>
    <w:rsid w:val="005634F9"/>
    <w:rsid w:val="00566A28"/>
    <w:rsid w:val="005B2B3D"/>
    <w:rsid w:val="005C2EE6"/>
    <w:rsid w:val="005D4B30"/>
    <w:rsid w:val="005D674C"/>
    <w:rsid w:val="005D6828"/>
    <w:rsid w:val="005E5A5E"/>
    <w:rsid w:val="006010EA"/>
    <w:rsid w:val="00604E79"/>
    <w:rsid w:val="00607518"/>
    <w:rsid w:val="0061581C"/>
    <w:rsid w:val="00616AE9"/>
    <w:rsid w:val="0062438A"/>
    <w:rsid w:val="006263A8"/>
    <w:rsid w:val="0064290B"/>
    <w:rsid w:val="00654C54"/>
    <w:rsid w:val="0065573A"/>
    <w:rsid w:val="00665942"/>
    <w:rsid w:val="006710E7"/>
    <w:rsid w:val="0067229A"/>
    <w:rsid w:val="00673A9E"/>
    <w:rsid w:val="0068410E"/>
    <w:rsid w:val="006A0E65"/>
    <w:rsid w:val="006B0208"/>
    <w:rsid w:val="006B41EC"/>
    <w:rsid w:val="006B6551"/>
    <w:rsid w:val="006C51EF"/>
    <w:rsid w:val="006D1194"/>
    <w:rsid w:val="006D3392"/>
    <w:rsid w:val="006F1C81"/>
    <w:rsid w:val="006F58D0"/>
    <w:rsid w:val="0071524E"/>
    <w:rsid w:val="00721248"/>
    <w:rsid w:val="00726BB3"/>
    <w:rsid w:val="00732098"/>
    <w:rsid w:val="0073455D"/>
    <w:rsid w:val="007359C1"/>
    <w:rsid w:val="00746C22"/>
    <w:rsid w:val="00753078"/>
    <w:rsid w:val="00757AD2"/>
    <w:rsid w:val="00760D2C"/>
    <w:rsid w:val="007821D6"/>
    <w:rsid w:val="007914A0"/>
    <w:rsid w:val="007A28CF"/>
    <w:rsid w:val="007B4088"/>
    <w:rsid w:val="007B52F6"/>
    <w:rsid w:val="007B7DDC"/>
    <w:rsid w:val="007C43B1"/>
    <w:rsid w:val="007D0431"/>
    <w:rsid w:val="007D6477"/>
    <w:rsid w:val="007F300D"/>
    <w:rsid w:val="008039CE"/>
    <w:rsid w:val="00810ADD"/>
    <w:rsid w:val="0084375F"/>
    <w:rsid w:val="00847783"/>
    <w:rsid w:val="00860437"/>
    <w:rsid w:val="00874AF5"/>
    <w:rsid w:val="00880D7F"/>
    <w:rsid w:val="00893EAF"/>
    <w:rsid w:val="008A592F"/>
    <w:rsid w:val="008A7BF4"/>
    <w:rsid w:val="008C08C8"/>
    <w:rsid w:val="008C4EBD"/>
    <w:rsid w:val="008C5BED"/>
    <w:rsid w:val="008C77E3"/>
    <w:rsid w:val="008E2084"/>
    <w:rsid w:val="008E2F92"/>
    <w:rsid w:val="008E35EF"/>
    <w:rsid w:val="008E7C8A"/>
    <w:rsid w:val="00901C19"/>
    <w:rsid w:val="0090569C"/>
    <w:rsid w:val="00911110"/>
    <w:rsid w:val="00917155"/>
    <w:rsid w:val="00917E40"/>
    <w:rsid w:val="0092467A"/>
    <w:rsid w:val="00926522"/>
    <w:rsid w:val="00951E05"/>
    <w:rsid w:val="009538B2"/>
    <w:rsid w:val="00966709"/>
    <w:rsid w:val="00966B26"/>
    <w:rsid w:val="00982A93"/>
    <w:rsid w:val="009A62FE"/>
    <w:rsid w:val="009C0670"/>
    <w:rsid w:val="009C1672"/>
    <w:rsid w:val="009D2087"/>
    <w:rsid w:val="009D6C53"/>
    <w:rsid w:val="009E1E2D"/>
    <w:rsid w:val="009F2E82"/>
    <w:rsid w:val="009F4424"/>
    <w:rsid w:val="009F47B8"/>
    <w:rsid w:val="009F6E77"/>
    <w:rsid w:val="00A2088B"/>
    <w:rsid w:val="00A30DE2"/>
    <w:rsid w:val="00A40196"/>
    <w:rsid w:val="00A42AC9"/>
    <w:rsid w:val="00A53553"/>
    <w:rsid w:val="00A53924"/>
    <w:rsid w:val="00A54F81"/>
    <w:rsid w:val="00A55DE2"/>
    <w:rsid w:val="00A60903"/>
    <w:rsid w:val="00A66E6C"/>
    <w:rsid w:val="00A679F4"/>
    <w:rsid w:val="00A70086"/>
    <w:rsid w:val="00A83F4D"/>
    <w:rsid w:val="00A8452F"/>
    <w:rsid w:val="00A854CB"/>
    <w:rsid w:val="00A9200D"/>
    <w:rsid w:val="00AB0E28"/>
    <w:rsid w:val="00AB3081"/>
    <w:rsid w:val="00AC79A3"/>
    <w:rsid w:val="00AE4152"/>
    <w:rsid w:val="00B00376"/>
    <w:rsid w:val="00B02ADA"/>
    <w:rsid w:val="00B3016D"/>
    <w:rsid w:val="00B4469A"/>
    <w:rsid w:val="00B46C38"/>
    <w:rsid w:val="00B50CB9"/>
    <w:rsid w:val="00B72AC7"/>
    <w:rsid w:val="00BA2AB9"/>
    <w:rsid w:val="00BB1A91"/>
    <w:rsid w:val="00BB1AD3"/>
    <w:rsid w:val="00BB6100"/>
    <w:rsid w:val="00BE37AB"/>
    <w:rsid w:val="00BE5000"/>
    <w:rsid w:val="00C01FB1"/>
    <w:rsid w:val="00C02067"/>
    <w:rsid w:val="00C02141"/>
    <w:rsid w:val="00C04664"/>
    <w:rsid w:val="00C05954"/>
    <w:rsid w:val="00C065DB"/>
    <w:rsid w:val="00C13B87"/>
    <w:rsid w:val="00C142C9"/>
    <w:rsid w:val="00C154CA"/>
    <w:rsid w:val="00C42AD5"/>
    <w:rsid w:val="00C51B41"/>
    <w:rsid w:val="00C55551"/>
    <w:rsid w:val="00C61B59"/>
    <w:rsid w:val="00C6534B"/>
    <w:rsid w:val="00C6596E"/>
    <w:rsid w:val="00C70C77"/>
    <w:rsid w:val="00C7327A"/>
    <w:rsid w:val="00C8416D"/>
    <w:rsid w:val="00C96790"/>
    <w:rsid w:val="00CA7675"/>
    <w:rsid w:val="00CB06B8"/>
    <w:rsid w:val="00CB5515"/>
    <w:rsid w:val="00CB5599"/>
    <w:rsid w:val="00CC7B58"/>
    <w:rsid w:val="00D266A1"/>
    <w:rsid w:val="00D40922"/>
    <w:rsid w:val="00D52329"/>
    <w:rsid w:val="00D6150F"/>
    <w:rsid w:val="00D727FA"/>
    <w:rsid w:val="00D75A4A"/>
    <w:rsid w:val="00DB5A92"/>
    <w:rsid w:val="00DC6F4C"/>
    <w:rsid w:val="00DC70DD"/>
    <w:rsid w:val="00DF6280"/>
    <w:rsid w:val="00E0593A"/>
    <w:rsid w:val="00E07654"/>
    <w:rsid w:val="00E126E6"/>
    <w:rsid w:val="00E27EF4"/>
    <w:rsid w:val="00E35F63"/>
    <w:rsid w:val="00E42765"/>
    <w:rsid w:val="00E554B9"/>
    <w:rsid w:val="00E565C1"/>
    <w:rsid w:val="00E6017B"/>
    <w:rsid w:val="00E61B36"/>
    <w:rsid w:val="00E65FC8"/>
    <w:rsid w:val="00E75481"/>
    <w:rsid w:val="00E8018E"/>
    <w:rsid w:val="00E82F6A"/>
    <w:rsid w:val="00E912BA"/>
    <w:rsid w:val="00EA09FD"/>
    <w:rsid w:val="00EA35E0"/>
    <w:rsid w:val="00EA7D95"/>
    <w:rsid w:val="00EB2273"/>
    <w:rsid w:val="00ED3015"/>
    <w:rsid w:val="00ED5D88"/>
    <w:rsid w:val="00EF6D64"/>
    <w:rsid w:val="00F03812"/>
    <w:rsid w:val="00F0705F"/>
    <w:rsid w:val="00F22445"/>
    <w:rsid w:val="00F30ABA"/>
    <w:rsid w:val="00F32013"/>
    <w:rsid w:val="00F32E1A"/>
    <w:rsid w:val="00F3612B"/>
    <w:rsid w:val="00F37D60"/>
    <w:rsid w:val="00F431A8"/>
    <w:rsid w:val="00F47E0D"/>
    <w:rsid w:val="00F63A76"/>
    <w:rsid w:val="00F66895"/>
    <w:rsid w:val="00F7744E"/>
    <w:rsid w:val="00F90259"/>
    <w:rsid w:val="00F97784"/>
    <w:rsid w:val="00FC28D9"/>
    <w:rsid w:val="00FE3D8D"/>
    <w:rsid w:val="00FF0AEB"/>
    <w:rsid w:val="00FF6ADE"/>
    <w:rsid w:val="0B17017E"/>
    <w:rsid w:val="15224AA1"/>
    <w:rsid w:val="21721C66"/>
    <w:rsid w:val="33DA1BE7"/>
    <w:rsid w:val="44164188"/>
    <w:rsid w:val="4A71320D"/>
    <w:rsid w:val="50184509"/>
    <w:rsid w:val="5447591B"/>
    <w:rsid w:val="5AE51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Plain Text"/>
    <w:basedOn w:val="1"/>
    <w:link w:val="18"/>
    <w:qFormat/>
    <w:uiPriority w:val="0"/>
    <w:rPr>
      <w:rFonts w:ascii="宋体" w:hAnsi="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宋体" w:hAnsi="Times New Roman"/>
      <w:color w:val="000000"/>
      <w:kern w:val="0"/>
      <w:sz w:val="24"/>
      <w:szCs w:val="21"/>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正文文本 Char"/>
    <w:basedOn w:val="11"/>
    <w:link w:val="2"/>
    <w:semiHidden/>
    <w:qFormat/>
    <w:uiPriority w:val="99"/>
    <w:rPr>
      <w:rFonts w:ascii="宋体" w:hAnsi="宋体" w:eastAsia="宋体" w:cs="宋体"/>
      <w:kern w:val="0"/>
      <w:sz w:val="24"/>
      <w:szCs w:val="24"/>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character" w:customStyle="1" w:styleId="18">
    <w:name w:val="纯文本 Char"/>
    <w:basedOn w:val="11"/>
    <w:link w:val="3"/>
    <w:qFormat/>
    <w:uiPriority w:val="0"/>
    <w:rPr>
      <w:rFonts w:ascii="宋体" w:hAnsi="Courier New"/>
      <w:kern w:val="2"/>
      <w:sz w:val="21"/>
      <w:szCs w:val="21"/>
    </w:rPr>
  </w:style>
  <w:style w:type="character" w:customStyle="1" w:styleId="19">
    <w:name w:val="批注框文本 Char"/>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456</Words>
  <Characters>2601</Characters>
  <Lines>21</Lines>
  <Paragraphs>6</Paragraphs>
  <TotalTime>320</TotalTime>
  <ScaleCrop>false</ScaleCrop>
  <LinksUpToDate>false</LinksUpToDate>
  <CharactersWithSpaces>3051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2022-06-15T00:51:00Z</dcterms:created>
  <dc:creator>Administrator</dc:creator>
  <cp:lastModifiedBy>观音山物业</cp:lastModifiedBy>
  <cp:lastPrinted>2022-09-13T06:27:00Z</cp:lastPrinted>
  <dcterms:modified xsi:type="dcterms:W3CDTF">2022-09-14T01:57:11Z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