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厦门市观音山物业服务有限公司南平分公司</w:t>
      </w:r>
    </w:p>
    <w:p>
      <w:pPr>
        <w:widowControl/>
        <w:shd w:val="clear" w:color="auto" w:fill="FEFEFE"/>
        <w:jc w:val="center"/>
        <w:rPr>
          <w:rFonts w:ascii="方正小标宋简体" w:hAnsi="方正小标宋简体" w:eastAsia="方正小标宋简体" w:cs="方正小标宋简体"/>
          <w:sz w:val="36"/>
          <w:szCs w:val="36"/>
        </w:rPr>
      </w:pPr>
      <w:r>
        <w:rPr>
          <w:rFonts w:hint="eastAsia" w:ascii="方正小标宋简体" w:hAnsi="Tahoma" w:eastAsia="方正小标宋简体" w:cs="Tahoma"/>
          <w:bCs/>
          <w:color w:val="111111"/>
          <w:kern w:val="0"/>
          <w:sz w:val="40"/>
          <w:szCs w:val="40"/>
        </w:rPr>
        <w:t>建筑垃圾清运服务采购文件</w:t>
      </w:r>
    </w:p>
    <w:p/>
    <w:p>
      <w:pPr>
        <w:pStyle w:val="17"/>
        <w:numPr>
          <w:ilvl w:val="1"/>
          <w:numId w:val="1"/>
        </w:numPr>
        <w:tabs>
          <w:tab w:val="left" w:pos="567"/>
          <w:tab w:val="left" w:pos="720"/>
          <w:tab w:val="left" w:pos="851"/>
          <w:tab w:val="left" w:pos="993"/>
        </w:tabs>
        <w:spacing w:line="360" w:lineRule="auto"/>
        <w:ind w:firstLineChars="0"/>
        <w:rPr>
          <w:rFonts w:ascii="黑体" w:hAnsi="黑体" w:eastAsia="黑体"/>
          <w:b/>
          <w:bCs/>
          <w:sz w:val="32"/>
          <w:szCs w:val="32"/>
        </w:rPr>
      </w:pPr>
      <w:r>
        <w:rPr>
          <w:rFonts w:hint="eastAsia" w:ascii="仿宋_GB2312" w:hAnsi="宋体" w:eastAsia="仿宋_GB2312"/>
          <w:b/>
          <w:sz w:val="32"/>
          <w:szCs w:val="32"/>
        </w:rPr>
        <w:t>采购</w:t>
      </w:r>
      <w:r>
        <w:rPr>
          <w:rFonts w:hint="eastAsia" w:ascii="仿宋_GB2312" w:eastAsia="仿宋_GB2312"/>
          <w:b/>
          <w:color w:val="000000"/>
          <w:sz w:val="32"/>
          <w:szCs w:val="32"/>
        </w:rPr>
        <w:t>项目概况</w:t>
      </w:r>
      <w:r>
        <w:rPr>
          <w:rFonts w:hint="eastAsia" w:ascii="黑体" w:hAnsi="黑体" w:eastAsia="黑体" w:cs="仿宋_GB2312"/>
          <w:b/>
          <w:bCs/>
          <w:sz w:val="32"/>
          <w:szCs w:val="32"/>
        </w:rPr>
        <w:t>：</w:t>
      </w:r>
    </w:p>
    <w:p>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   1.</w:t>
      </w:r>
      <w:r>
        <w:rPr>
          <w:rFonts w:hint="eastAsia" w:ascii="仿宋_GB2312" w:hAnsi="宋体" w:eastAsia="仿宋_GB2312"/>
          <w:b/>
          <w:sz w:val="32"/>
          <w:szCs w:val="32"/>
        </w:rPr>
        <w:t xml:space="preserve"> 采购</w:t>
      </w:r>
      <w:r>
        <w:rPr>
          <w:rFonts w:hint="eastAsia" w:ascii="仿宋_GB2312" w:eastAsia="仿宋_GB2312"/>
          <w:b/>
          <w:color w:val="000000"/>
          <w:sz w:val="32"/>
          <w:szCs w:val="32"/>
        </w:rPr>
        <w:t>项目名称：</w:t>
      </w:r>
      <w:r>
        <w:rPr>
          <w:rFonts w:hint="eastAsia" w:ascii="仿宋_GB2312" w:hAnsi="Calibri" w:eastAsia="仿宋_GB2312" w:cs="仿宋_GB2312"/>
          <w:color w:val="111111"/>
          <w:kern w:val="0"/>
          <w:sz w:val="32"/>
          <w:szCs w:val="32"/>
          <w:shd w:val="clear" w:color="auto" w:fill="FEFEFE"/>
        </w:rPr>
        <w:t>厦门市观音山物业服务有限公司</w:t>
      </w:r>
      <w:bookmarkStart w:id="0" w:name="_GoBack"/>
      <w:r>
        <w:rPr>
          <w:rFonts w:hint="eastAsia" w:ascii="仿宋_GB2312" w:hAnsi="Calibri" w:eastAsia="仿宋_GB2312" w:cs="仿宋_GB2312"/>
          <w:color w:val="111111"/>
          <w:sz w:val="32"/>
          <w:szCs w:val="32"/>
          <w:shd w:val="clear" w:color="auto" w:fill="FEFEFE"/>
        </w:rPr>
        <w:t>南平分公司</w:t>
      </w:r>
      <w:r>
        <w:rPr>
          <w:rFonts w:hint="eastAsia" w:ascii="仿宋_GB2312" w:hAnsi="仿宋_GB2312" w:eastAsia="仿宋_GB2312" w:cs="仿宋_GB2312"/>
          <w:sz w:val="32"/>
          <w:szCs w:val="32"/>
        </w:rPr>
        <w:t>建筑垃圾清运</w:t>
      </w:r>
      <w:r>
        <w:rPr>
          <w:rFonts w:hint="eastAsia" w:ascii="仿宋_GB2312" w:hAnsi="Calibri" w:eastAsia="仿宋_GB2312" w:cs="仿宋_GB2312"/>
          <w:color w:val="111111"/>
          <w:kern w:val="0"/>
          <w:sz w:val="32"/>
          <w:szCs w:val="32"/>
          <w:shd w:val="clear" w:color="auto" w:fill="FEFEFE"/>
        </w:rPr>
        <w:t>服务</w:t>
      </w:r>
      <w:bookmarkEnd w:id="0"/>
    </w:p>
    <w:p>
      <w:pPr>
        <w:tabs>
          <w:tab w:val="left" w:pos="567"/>
          <w:tab w:val="left" w:pos="851"/>
        </w:tabs>
        <w:spacing w:line="360" w:lineRule="auto"/>
        <w:ind w:left="420"/>
        <w:rPr>
          <w:rFonts w:ascii="仿宋_GB2312" w:hAnsi="黑体" w:eastAsia="仿宋_GB2312" w:cs="黑体"/>
          <w:b/>
          <w:bCs/>
          <w:sz w:val="32"/>
          <w:szCs w:val="32"/>
        </w:rPr>
      </w:pPr>
      <w:r>
        <w:rPr>
          <w:rFonts w:hint="eastAsia" w:ascii="仿宋_GB2312" w:hAnsi="黑体" w:eastAsia="仿宋_GB2312" w:cs="黑体"/>
          <w:b/>
          <w:bCs/>
          <w:sz w:val="32"/>
          <w:szCs w:val="32"/>
        </w:rPr>
        <w:t>2.项目编号：</w:t>
      </w:r>
      <w:r>
        <w:rPr>
          <w:rFonts w:hint="eastAsia" w:ascii="仿宋_GB2312" w:hAnsi="黑体" w:eastAsia="仿宋_GB2312" w:cs="黑体"/>
          <w:bCs/>
          <w:sz w:val="32"/>
          <w:szCs w:val="32"/>
        </w:rPr>
        <w:t>XMGYSWY-2022015</w:t>
      </w:r>
    </w:p>
    <w:p>
      <w:pPr>
        <w:pStyle w:val="16"/>
        <w:numPr>
          <w:ilvl w:val="1"/>
          <w:numId w:val="1"/>
        </w:numPr>
        <w:tabs>
          <w:tab w:val="left" w:pos="567"/>
          <w:tab w:val="left" w:pos="851"/>
        </w:tabs>
        <w:spacing w:line="360" w:lineRule="auto"/>
        <w:ind w:firstLineChars="0"/>
        <w:rPr>
          <w:rFonts w:ascii="黑体" w:hAnsi="黑体" w:eastAsia="仿宋_GB2312" w:cs="仿宋_GB2312"/>
          <w:b/>
          <w:bCs/>
          <w:sz w:val="32"/>
          <w:szCs w:val="32"/>
        </w:rPr>
      </w:pPr>
      <w:r>
        <w:rPr>
          <w:rFonts w:hint="eastAsia" w:ascii="仿宋_GB2312" w:hAnsi="宋体" w:eastAsia="仿宋_GB2312"/>
          <w:b/>
          <w:sz w:val="30"/>
          <w:szCs w:val="30"/>
        </w:rPr>
        <w:t>采购内容与范围：</w:t>
      </w:r>
    </w:p>
    <w:p>
      <w:pPr>
        <w:pStyle w:val="16"/>
        <w:numPr>
          <w:ilvl w:val="0"/>
          <w:numId w:val="2"/>
        </w:numPr>
        <w:tabs>
          <w:tab w:val="left" w:pos="360"/>
          <w:tab w:val="left" w:pos="567"/>
          <w:tab w:val="left" w:pos="851"/>
        </w:tabs>
        <w:spacing w:line="360" w:lineRule="auto"/>
        <w:ind w:hanging="1554" w:firstLineChars="0"/>
        <w:rPr>
          <w:rFonts w:ascii="黑体" w:hAnsi="黑体" w:eastAsia="黑体" w:cs="宋体"/>
          <w:b/>
          <w:bCs/>
          <w:color w:val="111111"/>
          <w:kern w:val="0"/>
          <w:sz w:val="32"/>
          <w:szCs w:val="21"/>
        </w:rPr>
      </w:pPr>
      <w:r>
        <w:rPr>
          <w:rFonts w:hint="eastAsia" w:ascii="仿宋_GB2312" w:hAnsi="宋体" w:eastAsia="仿宋_GB2312"/>
          <w:b/>
          <w:sz w:val="30"/>
          <w:szCs w:val="30"/>
        </w:rPr>
        <w:t>采购内容</w:t>
      </w:r>
      <w:r>
        <w:rPr>
          <w:rFonts w:hint="eastAsia" w:ascii="黑体" w:hAnsi="黑体" w:eastAsia="黑体" w:cs="宋体"/>
          <w:b/>
          <w:bCs/>
          <w:color w:val="111111"/>
          <w:kern w:val="0"/>
          <w:sz w:val="32"/>
          <w:szCs w:val="21"/>
        </w:rPr>
        <w:t>：</w:t>
      </w:r>
    </w:p>
    <w:p>
      <w:pPr>
        <w:pStyle w:val="16"/>
        <w:tabs>
          <w:tab w:val="left" w:pos="360"/>
          <w:tab w:val="left" w:pos="567"/>
          <w:tab w:val="left" w:pos="851"/>
        </w:tabs>
        <w:spacing w:line="360" w:lineRule="auto"/>
        <w:ind w:firstLine="707" w:firstLineChars="221"/>
        <w:rPr>
          <w:rFonts w:ascii="黑体" w:hAnsi="黑体" w:eastAsia="黑体" w:cs="宋体"/>
          <w:b/>
          <w:bCs/>
          <w:color w:val="111111"/>
          <w:kern w:val="0"/>
          <w:sz w:val="32"/>
          <w:szCs w:val="21"/>
        </w:rPr>
      </w:pPr>
      <w:r>
        <w:rPr>
          <w:rFonts w:hint="eastAsia" w:ascii="仿宋_GB2312" w:hAnsi="仿宋_GB2312" w:eastAsia="仿宋_GB2312" w:cs="仿宋_GB2312"/>
          <w:sz w:val="32"/>
          <w:szCs w:val="32"/>
        </w:rPr>
        <w:t>南平分公司开元滨江一期5#地块A区、6#-1地块A区、开元滨江阳光一期6#-1地块B区、开元成功大厦四个地块</w:t>
      </w:r>
      <w:r>
        <w:rPr>
          <w:rFonts w:hint="eastAsia" w:ascii="仿宋_GB2312" w:hAnsi="宋体" w:eastAsia="仿宋_GB2312"/>
          <w:sz w:val="32"/>
          <w:szCs w:val="32"/>
        </w:rPr>
        <w:t>的建筑垃圾清运服务。</w:t>
      </w:r>
    </w:p>
    <w:p>
      <w:pPr>
        <w:pStyle w:val="16"/>
        <w:numPr>
          <w:ilvl w:val="0"/>
          <w:numId w:val="2"/>
        </w:numPr>
        <w:tabs>
          <w:tab w:val="left" w:pos="360"/>
          <w:tab w:val="left" w:pos="567"/>
          <w:tab w:val="left" w:pos="851"/>
        </w:tabs>
        <w:spacing w:line="360" w:lineRule="auto"/>
        <w:ind w:hanging="1554" w:firstLineChars="0"/>
        <w:rPr>
          <w:rFonts w:ascii="黑体" w:hAnsi="黑体" w:eastAsia="仿宋_GB2312" w:cs="仿宋_GB2312"/>
          <w:b/>
          <w:bCs/>
          <w:sz w:val="32"/>
          <w:szCs w:val="32"/>
        </w:rPr>
      </w:pPr>
      <w:r>
        <w:rPr>
          <w:rFonts w:hint="eastAsia" w:ascii="仿宋_GB2312" w:hAnsi="宋体" w:eastAsia="仿宋_GB2312"/>
          <w:b/>
          <w:sz w:val="30"/>
          <w:szCs w:val="30"/>
        </w:rPr>
        <w:t>采购范围</w:t>
      </w:r>
    </w:p>
    <w:p>
      <w:pPr>
        <w:pStyle w:val="16"/>
        <w:numPr>
          <w:ilvl w:val="0"/>
          <w:numId w:val="3"/>
        </w:numPr>
        <w:tabs>
          <w:tab w:val="left" w:pos="567"/>
          <w:tab w:val="left" w:pos="851"/>
        </w:tabs>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开元滨江一期5#地块A区，项目实测产权面积</w:t>
      </w:r>
      <w:r>
        <w:rPr>
          <w:rFonts w:hint="eastAsia" w:ascii="仿宋_GB2312" w:hAnsi="仿宋_GB2312" w:eastAsia="仿宋_GB2312" w:cs="仿宋_GB2312"/>
          <w:sz w:val="32"/>
          <w:szCs w:val="32"/>
          <w:u w:val="single"/>
        </w:rPr>
        <w:t>27301.07</w:t>
      </w:r>
      <w:r>
        <w:rPr>
          <w:rFonts w:hint="eastAsia" w:ascii="仿宋_GB2312" w:hAnsi="仿宋_GB2312" w:eastAsia="仿宋_GB2312" w:cs="仿宋_GB2312"/>
          <w:sz w:val="32"/>
          <w:szCs w:val="32"/>
        </w:rPr>
        <w:t xml:space="preserve"> ㎡（包含住宅及商铺，该项目已交付）；</w:t>
      </w:r>
    </w:p>
    <w:p>
      <w:pPr>
        <w:pStyle w:val="16"/>
        <w:numPr>
          <w:ilvl w:val="0"/>
          <w:numId w:val="3"/>
        </w:numPr>
        <w:tabs>
          <w:tab w:val="left" w:pos="567"/>
          <w:tab w:val="left" w:pos="851"/>
        </w:tabs>
        <w:spacing w:line="360" w:lineRule="auto"/>
        <w:ind w:firstLine="640"/>
        <w:rPr>
          <w:rFonts w:ascii="黑体" w:hAnsi="黑体" w:eastAsia="仿宋_GB2312" w:cs="仿宋_GB2312"/>
          <w:sz w:val="32"/>
          <w:szCs w:val="32"/>
        </w:rPr>
      </w:pPr>
      <w:r>
        <w:rPr>
          <w:rFonts w:hint="eastAsia" w:ascii="仿宋_GB2312" w:hAnsi="仿宋_GB2312" w:eastAsia="仿宋_GB2312" w:cs="仿宋_GB2312"/>
          <w:sz w:val="32"/>
          <w:szCs w:val="32"/>
        </w:rPr>
        <w:t>开元滨江阳光一期6#-1地块A区，项目实测产权面积</w:t>
      </w:r>
      <w:r>
        <w:rPr>
          <w:rFonts w:hint="eastAsia" w:ascii="仿宋_GB2312" w:hAnsi="仿宋_GB2312" w:eastAsia="仿宋_GB2312" w:cs="仿宋_GB2312"/>
          <w:sz w:val="32"/>
          <w:szCs w:val="32"/>
          <w:u w:val="single"/>
        </w:rPr>
        <w:t>44281.13</w:t>
      </w:r>
      <w:r>
        <w:rPr>
          <w:rFonts w:hint="eastAsia" w:ascii="仿宋_GB2312" w:hAnsi="仿宋_GB2312" w:eastAsia="仿宋_GB2312" w:cs="仿宋_GB2312"/>
          <w:sz w:val="32"/>
          <w:szCs w:val="32"/>
        </w:rPr>
        <w:t xml:space="preserve"> ㎡（包含住宅及商铺，该项目已交付）；</w:t>
      </w:r>
    </w:p>
    <w:p>
      <w:pPr>
        <w:pStyle w:val="16"/>
        <w:numPr>
          <w:ilvl w:val="0"/>
          <w:numId w:val="3"/>
        </w:numPr>
        <w:tabs>
          <w:tab w:val="left" w:pos="567"/>
          <w:tab w:val="left" w:pos="851"/>
        </w:tabs>
        <w:spacing w:line="360" w:lineRule="auto"/>
        <w:ind w:firstLine="640"/>
        <w:rPr>
          <w:rFonts w:ascii="黑体" w:hAnsi="黑体" w:eastAsia="仿宋_GB2312" w:cs="仿宋_GB2312"/>
          <w:sz w:val="32"/>
          <w:szCs w:val="32"/>
        </w:rPr>
      </w:pPr>
      <w:r>
        <w:rPr>
          <w:rFonts w:hint="eastAsia" w:ascii="仿宋_GB2312" w:hAnsi="仿宋_GB2312" w:eastAsia="仿宋_GB2312" w:cs="仿宋_GB2312"/>
          <w:sz w:val="32"/>
          <w:szCs w:val="32"/>
        </w:rPr>
        <w:t>开元滨江阳光一期6#-1地块B区，项目预售产权面积</w:t>
      </w:r>
      <w:r>
        <w:rPr>
          <w:rFonts w:hint="eastAsia" w:ascii="仿宋_GB2312" w:hAnsi="仿宋_GB2312" w:eastAsia="仿宋_GB2312" w:cs="仿宋_GB2312"/>
          <w:sz w:val="32"/>
          <w:szCs w:val="32"/>
          <w:u w:val="single"/>
        </w:rPr>
        <w:t>48163.10</w:t>
      </w:r>
      <w:r>
        <w:rPr>
          <w:rFonts w:hint="eastAsia" w:ascii="仿宋_GB2312" w:hAnsi="仿宋_GB2312" w:eastAsia="仿宋_GB2312" w:cs="仿宋_GB2312"/>
          <w:sz w:val="32"/>
          <w:szCs w:val="32"/>
        </w:rPr>
        <w:t xml:space="preserve"> ㎡（包含住宅及商铺，该项目在建预计2023年接管）；</w:t>
      </w:r>
    </w:p>
    <w:p>
      <w:pPr>
        <w:pStyle w:val="16"/>
        <w:numPr>
          <w:ilvl w:val="0"/>
          <w:numId w:val="3"/>
        </w:numPr>
        <w:tabs>
          <w:tab w:val="left" w:pos="567"/>
          <w:tab w:val="left" w:pos="851"/>
        </w:tabs>
        <w:spacing w:line="360" w:lineRule="auto"/>
        <w:ind w:firstLine="640"/>
        <w:rPr>
          <w:rFonts w:ascii="黑体" w:hAnsi="黑体" w:eastAsia="仿宋_GB2312" w:cs="仿宋_GB2312"/>
          <w:sz w:val="32"/>
          <w:szCs w:val="32"/>
        </w:rPr>
      </w:pPr>
      <w:r>
        <w:rPr>
          <w:rFonts w:hint="eastAsia" w:ascii="仿宋_GB2312" w:hAnsi="仿宋_GB2312" w:eastAsia="仿宋_GB2312" w:cs="仿宋_GB2312"/>
          <w:sz w:val="32"/>
          <w:szCs w:val="32"/>
        </w:rPr>
        <w:t>开元成功大厦写字楼，项目预售产权面积</w:t>
      </w:r>
      <w:r>
        <w:rPr>
          <w:rFonts w:hint="eastAsia" w:ascii="仿宋_GB2312" w:hAnsi="仿宋_GB2312" w:eastAsia="仿宋_GB2312" w:cs="仿宋_GB2312"/>
          <w:sz w:val="32"/>
          <w:szCs w:val="32"/>
          <w:u w:val="single"/>
        </w:rPr>
        <w:t>50283.27</w:t>
      </w:r>
      <w:r>
        <w:rPr>
          <w:rFonts w:hint="eastAsia" w:ascii="仿宋_GB2312" w:hAnsi="仿宋_GB2312" w:eastAsia="仿宋_GB2312" w:cs="仿宋_GB2312"/>
          <w:sz w:val="32"/>
          <w:szCs w:val="32"/>
        </w:rPr>
        <w:t xml:space="preserve"> ㎡（该项目在建预计2023年接管）。</w:t>
      </w:r>
    </w:p>
    <w:p>
      <w:pPr>
        <w:pStyle w:val="16"/>
        <w:numPr>
          <w:ilvl w:val="1"/>
          <w:numId w:val="1"/>
        </w:numPr>
        <w:tabs>
          <w:tab w:val="left" w:pos="567"/>
          <w:tab w:val="left" w:pos="851"/>
        </w:tabs>
        <w:spacing w:line="360" w:lineRule="auto"/>
        <w:ind w:firstLineChars="0"/>
        <w:rPr>
          <w:rFonts w:ascii="仿宋_GB2312" w:hAnsi="黑体" w:eastAsia="仿宋_GB2312" w:cs="仿宋_GB2312"/>
          <w:b/>
          <w:bCs/>
          <w:sz w:val="32"/>
          <w:szCs w:val="32"/>
        </w:rPr>
      </w:pPr>
      <w:r>
        <w:rPr>
          <w:rFonts w:hint="eastAsia" w:ascii="仿宋_GB2312" w:hAnsi="黑体" w:eastAsia="仿宋_GB2312" w:cs="仿宋_GB2312"/>
          <w:b/>
          <w:bCs/>
          <w:sz w:val="32"/>
          <w:szCs w:val="32"/>
        </w:rPr>
        <w:t>施工要求</w:t>
      </w:r>
    </w:p>
    <w:p>
      <w:pPr>
        <w:pStyle w:val="16"/>
        <w:numPr>
          <w:ilvl w:val="2"/>
          <w:numId w:val="1"/>
        </w:numPr>
        <w:tabs>
          <w:tab w:val="left" w:pos="0"/>
          <w:tab w:val="left" w:pos="567"/>
          <w:tab w:val="left" w:pos="851"/>
          <w:tab w:val="clear" w:pos="2160"/>
        </w:tabs>
        <w:spacing w:line="360" w:lineRule="auto"/>
        <w:ind w:left="0" w:firstLine="709" w:firstLineChars="0"/>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负责套房内装修垃圾的清运（包括装修建材剩余的垃圾，如沙石、木、混凝土碎块、其他碎料和包装物等）。</w:t>
      </w:r>
    </w:p>
    <w:p>
      <w:pPr>
        <w:pStyle w:val="16"/>
        <w:numPr>
          <w:ilvl w:val="2"/>
          <w:numId w:val="1"/>
        </w:numPr>
        <w:tabs>
          <w:tab w:val="left" w:pos="0"/>
          <w:tab w:val="left" w:pos="567"/>
          <w:tab w:val="left" w:pos="851"/>
          <w:tab w:val="clear" w:pos="2160"/>
        </w:tabs>
        <w:spacing w:line="360" w:lineRule="auto"/>
        <w:ind w:left="0" w:firstLine="709" w:firstLineChars="0"/>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在清运过程中，不得产生滴、洒、漏等现象，并保证做好现场卫生清洁工作，在清运过程中要保证小区的设备设施的完好，如对小区公共设施造成损坏的应及时修复或赔偿，未及时修复或赔偿可由采购人派员修复，费用由响应人承担。</w:t>
      </w:r>
    </w:p>
    <w:p>
      <w:pPr>
        <w:pStyle w:val="16"/>
        <w:numPr>
          <w:ilvl w:val="1"/>
          <w:numId w:val="1"/>
        </w:numPr>
        <w:tabs>
          <w:tab w:val="left" w:pos="567"/>
          <w:tab w:val="left" w:pos="851"/>
        </w:tabs>
        <w:spacing w:line="360" w:lineRule="auto"/>
        <w:ind w:firstLineChars="0"/>
        <w:rPr>
          <w:rFonts w:ascii="仿宋_GB2312" w:eastAsia="仿宋_GB2312" w:cs="仿宋_GB2312" w:hAnsiTheme="minorEastAsia"/>
          <w:b/>
          <w:sz w:val="32"/>
          <w:szCs w:val="32"/>
        </w:rPr>
      </w:pPr>
      <w:r>
        <w:rPr>
          <w:rFonts w:hint="eastAsia" w:ascii="仿宋_GB2312" w:eastAsia="仿宋_GB2312" w:hAnsiTheme="minorEastAsia"/>
          <w:b/>
          <w:color w:val="111111"/>
          <w:sz w:val="32"/>
          <w:szCs w:val="21"/>
        </w:rPr>
        <w:t>投标资格要求</w:t>
      </w:r>
    </w:p>
    <w:p>
      <w:pPr>
        <w:pStyle w:val="8"/>
        <w:numPr>
          <w:ilvl w:val="0"/>
          <w:numId w:val="4"/>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eastAsia="仿宋_GB2312"/>
          <w:bCs/>
          <w:color w:val="111111"/>
          <w:sz w:val="32"/>
          <w:szCs w:val="21"/>
        </w:rPr>
        <w:t>提供合法的营业执照副本复印件、法人身份证复印件，以及具有渣土清运等相关报批手续，均加盖公章</w:t>
      </w:r>
      <w:r>
        <w:rPr>
          <w:rFonts w:hint="eastAsia" w:ascii="仿宋_GB2312" w:hAnsi="仿宋_GB2312" w:eastAsia="仿宋_GB2312" w:cs="仿宋_GB2312"/>
          <w:color w:val="111111"/>
          <w:sz w:val="32"/>
          <w:szCs w:val="32"/>
          <w:shd w:val="clear" w:color="auto" w:fill="FEFEFE"/>
        </w:rPr>
        <w:t>。</w:t>
      </w:r>
    </w:p>
    <w:p>
      <w:pPr>
        <w:pStyle w:val="8"/>
        <w:numPr>
          <w:ilvl w:val="0"/>
          <w:numId w:val="4"/>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eastAsia="仿宋_GB2312"/>
          <w:bCs/>
          <w:color w:val="111111"/>
          <w:sz w:val="32"/>
          <w:szCs w:val="21"/>
        </w:rPr>
        <w:t>投标响应人在国家企业信用信息公示系统（福建）网站上有 “列入经营异常名录信息”、“列入严重违法失信企业名单（黑名单）”记录即为不合格投标人，按废标处理</w:t>
      </w:r>
      <w:r>
        <w:rPr>
          <w:rFonts w:hint="eastAsia" w:ascii="仿宋_GB2312" w:hAnsi="仿宋_GB2312" w:eastAsia="仿宋_GB2312" w:cs="仿宋_GB2312"/>
          <w:color w:val="111111"/>
          <w:sz w:val="32"/>
          <w:szCs w:val="32"/>
          <w:shd w:val="clear" w:color="auto" w:fill="FEFEFE"/>
        </w:rPr>
        <w:t>。</w:t>
      </w:r>
    </w:p>
    <w:p>
      <w:pPr>
        <w:pStyle w:val="8"/>
        <w:numPr>
          <w:ilvl w:val="0"/>
          <w:numId w:val="4"/>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eastAsia="仿宋_GB2312"/>
          <w:bCs/>
          <w:color w:val="111111"/>
          <w:sz w:val="32"/>
          <w:szCs w:val="21"/>
        </w:rPr>
        <w:t>真实合作案例（附：2020年以来南平地区合作合同至少1份）</w:t>
      </w:r>
      <w:r>
        <w:rPr>
          <w:rFonts w:hint="eastAsia" w:ascii="仿宋_GB2312" w:hAnsi="仿宋_GB2312" w:eastAsia="仿宋_GB2312" w:cs="仿宋_GB2312"/>
          <w:color w:val="111111"/>
          <w:sz w:val="32"/>
          <w:szCs w:val="32"/>
          <w:shd w:val="clear" w:color="auto" w:fill="FEFEFE"/>
        </w:rPr>
        <w:t>。</w:t>
      </w:r>
    </w:p>
    <w:p>
      <w:pPr>
        <w:pStyle w:val="8"/>
        <w:numPr>
          <w:ilvl w:val="0"/>
          <w:numId w:val="4"/>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履约保证金：</w:t>
      </w:r>
    </w:p>
    <w:p>
      <w:pPr>
        <w:pStyle w:val="16"/>
        <w:spacing w:line="460" w:lineRule="exact"/>
        <w:ind w:firstLine="640"/>
        <w:rPr>
          <w:rFonts w:ascii="仿宋_GB2312" w:hAnsi="宋体" w:eastAsia="仿宋_GB2312"/>
          <w:sz w:val="30"/>
          <w:szCs w:val="30"/>
        </w:rPr>
      </w:pPr>
      <w:r>
        <w:rPr>
          <w:rFonts w:hint="eastAsia" w:ascii="仿宋_GB2312" w:hAnsi="仿宋_GB2312" w:eastAsia="仿宋_GB2312" w:cs="仿宋_GB2312"/>
          <w:color w:val="111111"/>
          <w:sz w:val="32"/>
          <w:szCs w:val="32"/>
          <w:shd w:val="clear" w:color="auto" w:fill="FEFEFE"/>
        </w:rPr>
        <w:t>（1）提交形式：每季度结算费用时，预留20%</w:t>
      </w:r>
      <w:r>
        <w:rPr>
          <w:rFonts w:hint="eastAsia" w:ascii="仿宋_GB2312" w:hAnsi="宋体" w:eastAsia="仿宋_GB2312" w:cs="宋体"/>
          <w:color w:val="111111"/>
          <w:kern w:val="0"/>
          <w:sz w:val="32"/>
          <w:szCs w:val="32"/>
          <w:shd w:val="clear" w:color="auto" w:fill="FEFEFE"/>
        </w:rPr>
        <w:t>作为履约保证金。</w:t>
      </w:r>
    </w:p>
    <w:p>
      <w:pPr>
        <w:pStyle w:val="8"/>
        <w:shd w:val="clear" w:color="auto" w:fill="FEFEFE"/>
        <w:spacing w:before="0" w:beforeAutospacing="0" w:after="0" w:afterAutospacing="0"/>
        <w:ind w:left="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（2）退还时间：合同到期或终止后，且无合同纠纷情形</w:t>
      </w:r>
    </w:p>
    <w:p>
      <w:pPr>
        <w:pStyle w:val="8"/>
        <w:shd w:val="clear" w:color="auto" w:fill="FEFEFE"/>
        <w:spacing w:before="0" w:beforeAutospacing="0" w:after="0" w:afterAutospacing="0"/>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下，以转账方式无息退还。</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仿宋_GB2312" w:hAnsi="黑体" w:eastAsia="仿宋_GB2312" w:cs="宋体"/>
          <w:b/>
          <w:bCs/>
          <w:color w:val="111111"/>
          <w:kern w:val="0"/>
          <w:sz w:val="32"/>
          <w:szCs w:val="32"/>
          <w:shd w:val="clear" w:color="auto" w:fill="FEFEFE"/>
        </w:rPr>
        <w:t>响应人须知</w:t>
      </w:r>
      <w:r>
        <w:rPr>
          <w:rFonts w:hint="eastAsia" w:ascii="仿宋_GB2312" w:hAnsi="宋体" w:eastAsia="仿宋_GB2312" w:cs="宋体"/>
          <w:color w:val="111111"/>
          <w:kern w:val="0"/>
          <w:sz w:val="32"/>
          <w:szCs w:val="32"/>
          <w:shd w:val="clear" w:color="auto" w:fill="FEFEFE"/>
        </w:rPr>
        <w:br w:type="textWrapping"/>
      </w:r>
      <w:r>
        <w:rPr>
          <w:rFonts w:hint="eastAsia" w:ascii="仿宋_GB2312" w:hAnsi="宋体" w:eastAsia="仿宋_GB2312" w:cs="宋体"/>
          <w:color w:val="111111"/>
          <w:kern w:val="0"/>
          <w:sz w:val="32"/>
          <w:szCs w:val="32"/>
          <w:shd w:val="clear" w:color="auto" w:fill="FEFEFE"/>
        </w:rPr>
        <w:t>  </w:t>
      </w:r>
      <w:r>
        <w:rPr>
          <w:rFonts w:hint="eastAsia" w:ascii="仿宋_GB2312" w:hAnsi="宋体" w:eastAsia="仿宋_GB2312" w:cs="宋体"/>
          <w:b/>
          <w:bCs/>
          <w:color w:val="111111"/>
          <w:kern w:val="0"/>
          <w:sz w:val="32"/>
          <w:szCs w:val="21"/>
        </w:rPr>
        <w:t>1.</w:t>
      </w:r>
      <w:r>
        <w:rPr>
          <w:rFonts w:hint="eastAsia" w:ascii="仿宋_GB2312" w:hAnsi="宋体" w:eastAsia="仿宋_GB2312" w:cs="宋体"/>
          <w:bCs/>
          <w:color w:val="111111"/>
          <w:kern w:val="0"/>
          <w:sz w:val="32"/>
          <w:szCs w:val="21"/>
        </w:rPr>
        <w:t>响应文件编制应包括以下内容: 响应</w:t>
      </w:r>
      <w:r>
        <w:rPr>
          <w:rFonts w:hint="eastAsia" w:ascii="仿宋_GB2312" w:hAnsi="宋体" w:eastAsia="仿宋_GB2312" w:cs="宋体"/>
          <w:color w:val="111111"/>
          <w:kern w:val="0"/>
          <w:sz w:val="32"/>
          <w:szCs w:val="32"/>
          <w:shd w:val="clear" w:color="auto" w:fill="FEFEFE"/>
        </w:rPr>
        <w:t>声明、报价一览表、</w:t>
      </w:r>
      <w:r>
        <w:rPr>
          <w:rFonts w:hint="eastAsia" w:ascii="仿宋_GB2312" w:hAnsi="宋体" w:eastAsia="仿宋_GB2312" w:cs="宋体"/>
          <w:bCs/>
          <w:color w:val="111111"/>
          <w:kern w:val="0"/>
          <w:sz w:val="32"/>
          <w:szCs w:val="21"/>
        </w:rPr>
        <w:t>响应</w:t>
      </w:r>
      <w:r>
        <w:rPr>
          <w:rFonts w:hint="eastAsia" w:ascii="仿宋_GB2312" w:hAnsi="宋体" w:eastAsia="仿宋_GB2312" w:cs="宋体"/>
          <w:color w:val="111111"/>
          <w:kern w:val="0"/>
          <w:sz w:val="32"/>
          <w:szCs w:val="32"/>
          <w:shd w:val="clear" w:color="auto" w:fill="FEFEFE"/>
        </w:rPr>
        <w:t>人资格资料、</w:t>
      </w:r>
      <w:r>
        <w:rPr>
          <w:rFonts w:hint="eastAsia" w:ascii="仿宋_GB2312" w:hAnsi="宋体" w:eastAsia="仿宋_GB2312" w:cs="宋体"/>
          <w:bCs/>
          <w:color w:val="111111"/>
          <w:kern w:val="0"/>
          <w:sz w:val="32"/>
          <w:szCs w:val="21"/>
        </w:rPr>
        <w:t>法定代表人身份证复印件（如不是法定代表人，需要提供被委托人身份证复印件及授权委托书）</w:t>
      </w:r>
      <w:r>
        <w:rPr>
          <w:rFonts w:hint="eastAsia" w:ascii="仿宋_GB2312" w:hAnsi="宋体" w:eastAsia="仿宋_GB2312" w:cs="宋体"/>
          <w:color w:val="111111"/>
          <w:kern w:val="0"/>
          <w:sz w:val="32"/>
          <w:szCs w:val="32"/>
          <w:shd w:val="clear" w:color="auto" w:fill="FEFEFE"/>
        </w:rPr>
        <w:t>、营业执照复印件、公司业绩表、操作人员信息情况、相关资质证书等，以上资料均盖公章。响应文件须贰份，壹份正本壹份副本。</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仿宋_GB2312" w:hAnsi="黑体" w:eastAsia="仿宋_GB2312" w:cs="仿宋_GB2312"/>
          <w:b/>
          <w:bCs/>
          <w:sz w:val="32"/>
          <w:szCs w:val="32"/>
        </w:rPr>
        <w:t>服务期限：</w:t>
      </w:r>
      <w:r>
        <w:rPr>
          <w:rFonts w:hint="eastAsia" w:ascii="仿宋_GB2312" w:hAnsi="黑体" w:eastAsia="仿宋_GB2312" w:cs="仿宋_GB2312"/>
          <w:sz w:val="32"/>
          <w:szCs w:val="32"/>
        </w:rPr>
        <w:t>贰年</w:t>
      </w:r>
    </w:p>
    <w:p>
      <w:pPr>
        <w:pStyle w:val="16"/>
        <w:numPr>
          <w:ilvl w:val="1"/>
          <w:numId w:val="1"/>
        </w:numPr>
        <w:tabs>
          <w:tab w:val="left" w:pos="567"/>
          <w:tab w:val="left" w:pos="851"/>
        </w:tabs>
        <w:spacing w:line="360" w:lineRule="auto"/>
        <w:ind w:left="0" w:firstLine="567" w:firstLineChars="0"/>
        <w:rPr>
          <w:rFonts w:ascii="仿宋_GB2312" w:hAnsi="黑体" w:eastAsia="仿宋_GB2312" w:cs="仿宋_GB2312"/>
          <w:b/>
          <w:bCs/>
          <w:sz w:val="32"/>
          <w:szCs w:val="32"/>
        </w:rPr>
      </w:pPr>
      <w:r>
        <w:rPr>
          <w:rFonts w:hint="eastAsia" w:ascii="仿宋_GB2312" w:hAnsi="黑体" w:eastAsia="仿宋_GB2312" w:cs="宋体"/>
          <w:b/>
          <w:bCs/>
          <w:color w:val="111111"/>
          <w:kern w:val="0"/>
          <w:sz w:val="32"/>
          <w:szCs w:val="32"/>
          <w:shd w:val="clear" w:color="auto" w:fill="FEFEFE"/>
        </w:rPr>
        <w:t>付款方式：</w:t>
      </w:r>
    </w:p>
    <w:p>
      <w:pPr>
        <w:pStyle w:val="16"/>
        <w:spacing w:line="360" w:lineRule="auto"/>
        <w:ind w:firstLine="704" w:firstLineChars="220"/>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每季度按项目装修备案的实测产权面积（在建项目按最终实测产权面积为准）的80%结算，剩余20%作为履约保证金，合同到期前或者终止后,且无合同纠纷情形下支付。</w:t>
      </w:r>
    </w:p>
    <w:p>
      <w:pPr>
        <w:pStyle w:val="16"/>
        <w:numPr>
          <w:ilvl w:val="1"/>
          <w:numId w:val="1"/>
        </w:numPr>
        <w:tabs>
          <w:tab w:val="left" w:pos="567"/>
          <w:tab w:val="left" w:pos="851"/>
        </w:tabs>
        <w:spacing w:line="360" w:lineRule="auto"/>
        <w:ind w:left="0" w:firstLine="567" w:firstLineChars="0"/>
        <w:rPr>
          <w:rFonts w:ascii="黑体" w:hAnsi="黑体" w:eastAsia="黑体" w:cs="仿宋_GB2312"/>
          <w:b/>
          <w:bCs/>
          <w:sz w:val="32"/>
          <w:szCs w:val="32"/>
        </w:rPr>
      </w:pPr>
      <w:r>
        <w:rPr>
          <w:rFonts w:hint="eastAsia" w:ascii="仿宋_GB2312" w:hAnsi="宋体" w:eastAsia="仿宋_GB2312"/>
          <w:b/>
          <w:sz w:val="30"/>
          <w:szCs w:val="30"/>
        </w:rPr>
        <w:t>采购方式及结果谈判</w:t>
      </w:r>
    </w:p>
    <w:p>
      <w:pPr>
        <w:spacing w:line="480" w:lineRule="auto"/>
        <w:ind w:firstLine="640" w:firstLineChars="200"/>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1、采购方式：</w:t>
      </w:r>
      <w:r>
        <w:rPr>
          <w:rFonts w:hint="eastAsia" w:ascii="仿宋_GB2312" w:hAnsi="Calibri" w:eastAsia="仿宋_GB2312" w:cs="仿宋_GB2312"/>
          <w:color w:val="111111"/>
          <w:kern w:val="0"/>
          <w:sz w:val="32"/>
          <w:szCs w:val="32"/>
          <w:shd w:val="clear" w:color="auto" w:fill="FEFEFE"/>
        </w:rPr>
        <w:t>竞争性</w:t>
      </w:r>
      <w:r>
        <w:rPr>
          <w:rFonts w:hint="eastAsia" w:ascii="仿宋_GB2312" w:hAnsi="宋体" w:eastAsia="仿宋_GB2312" w:cs="宋体"/>
          <w:color w:val="111111"/>
          <w:kern w:val="0"/>
          <w:sz w:val="32"/>
          <w:szCs w:val="32"/>
          <w:shd w:val="clear" w:color="auto" w:fill="FEFEFE"/>
        </w:rPr>
        <w:t>谈判；</w:t>
      </w:r>
    </w:p>
    <w:p>
      <w:pPr>
        <w:tabs>
          <w:tab w:val="left" w:pos="567"/>
          <w:tab w:val="left" w:pos="851"/>
        </w:tabs>
        <w:spacing w:line="360" w:lineRule="auto"/>
        <w:ind w:firstLine="640" w:firstLineChars="200"/>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2、采购结果：在符合采购需求/质量和服务相符的前提下,采用竞争性谈判以有效报价最低者为成交供应商。响应人的报价不得高于采购人的控制单价，否则废标。</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仿宋_GB2312" w:eastAsia="仿宋_GB2312"/>
          <w:b/>
          <w:color w:val="000000"/>
          <w:sz w:val="30"/>
          <w:szCs w:val="30"/>
        </w:rPr>
        <w:t>采</w:t>
      </w:r>
      <w:r>
        <w:rPr>
          <w:rFonts w:hint="eastAsia" w:ascii="仿宋_GB2312" w:hAnsi="宋体" w:eastAsia="仿宋_GB2312"/>
          <w:b/>
          <w:sz w:val="30"/>
          <w:szCs w:val="30"/>
        </w:rPr>
        <w:t>购截止时间：2</w:t>
      </w:r>
      <w:r>
        <w:rPr>
          <w:rFonts w:hint="eastAsia" w:ascii="仿宋_GB2312" w:hAnsi="宋体" w:eastAsia="仿宋_GB2312" w:cs="宋体"/>
          <w:color w:val="111111"/>
          <w:kern w:val="0"/>
          <w:sz w:val="32"/>
          <w:szCs w:val="32"/>
          <w:shd w:val="clear" w:color="auto" w:fill="FEFEFE"/>
        </w:rPr>
        <w:t>022年12月2日10:00（北京时间）</w:t>
      </w:r>
    </w:p>
    <w:p>
      <w:pPr>
        <w:pStyle w:val="16"/>
        <w:tabs>
          <w:tab w:val="left" w:pos="0"/>
          <w:tab w:val="left" w:pos="851"/>
        </w:tabs>
        <w:spacing w:line="360" w:lineRule="auto"/>
        <w:ind w:firstLine="566" w:firstLineChars="177"/>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响应人应在采购截止时间之前将密封并在封签处加盖单位公章的响应文件送达厦门市观音山物业服务有限公司工程部，递交后概不退还；逾期送达（以签到为准）、未送达指定地点及未按响应文件要求密封的投标文件均不予接受，视为自动弃权，责任自负。</w:t>
      </w:r>
    </w:p>
    <w:p>
      <w:pPr>
        <w:pStyle w:val="16"/>
        <w:numPr>
          <w:ilvl w:val="1"/>
          <w:numId w:val="1"/>
        </w:numPr>
        <w:tabs>
          <w:tab w:val="left" w:pos="567"/>
          <w:tab w:val="left" w:pos="851"/>
        </w:tabs>
        <w:spacing w:line="360" w:lineRule="auto"/>
        <w:ind w:left="0" w:firstLine="567" w:firstLineChars="0"/>
        <w:rPr>
          <w:rFonts w:ascii="仿宋_GB2312" w:hAnsi="黑体" w:eastAsia="仿宋_GB2312" w:cs="仿宋_GB2312"/>
          <w:b/>
          <w:bCs/>
          <w:sz w:val="32"/>
          <w:szCs w:val="32"/>
        </w:rPr>
      </w:pPr>
      <w:r>
        <w:rPr>
          <w:rFonts w:hint="eastAsia" w:ascii="仿宋_GB2312" w:hAnsi="黑体" w:eastAsia="仿宋_GB2312" w:cs="仿宋_GB2312"/>
          <w:b/>
          <w:bCs/>
          <w:sz w:val="32"/>
          <w:szCs w:val="32"/>
        </w:rPr>
        <w:t>谈判地点及时间</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1、</w:t>
      </w:r>
      <w:r>
        <w:rPr>
          <w:rFonts w:hint="eastAsia" w:ascii="仿宋_GB2312" w:eastAsia="仿宋_GB2312"/>
          <w:b/>
          <w:color w:val="000000"/>
          <w:sz w:val="30"/>
          <w:szCs w:val="30"/>
        </w:rPr>
        <w:t>谈判</w:t>
      </w:r>
      <w:r>
        <w:rPr>
          <w:rFonts w:hint="eastAsia" w:ascii="仿宋_GB2312" w:hAnsi="宋体" w:eastAsia="仿宋_GB2312" w:cs="宋体"/>
          <w:b/>
          <w:bCs/>
          <w:color w:val="111111"/>
          <w:kern w:val="0"/>
          <w:sz w:val="32"/>
          <w:szCs w:val="21"/>
        </w:rPr>
        <w:t>地点：</w:t>
      </w:r>
      <w:r>
        <w:rPr>
          <w:rFonts w:hint="eastAsia" w:ascii="仿宋_GB2312" w:hAnsi="宋体" w:eastAsia="仿宋_GB2312" w:cs="宋体"/>
          <w:color w:val="111111"/>
          <w:kern w:val="0"/>
          <w:sz w:val="32"/>
          <w:szCs w:val="32"/>
          <w:shd w:val="clear" w:color="auto" w:fill="FEFEFE"/>
        </w:rPr>
        <w:t>厦门市思明区台东路151号2层厦门市观音山物业服务有限公司会议室</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2、</w:t>
      </w:r>
      <w:r>
        <w:rPr>
          <w:rFonts w:hint="eastAsia" w:ascii="仿宋_GB2312" w:eastAsia="仿宋_GB2312"/>
          <w:b/>
          <w:color w:val="000000"/>
          <w:sz w:val="30"/>
          <w:szCs w:val="30"/>
        </w:rPr>
        <w:t>谈判</w:t>
      </w:r>
      <w:r>
        <w:rPr>
          <w:rFonts w:hint="eastAsia" w:ascii="仿宋_GB2312" w:hAnsi="宋体" w:eastAsia="仿宋_GB2312" w:cs="宋体"/>
          <w:b/>
          <w:bCs/>
          <w:color w:val="111111"/>
          <w:kern w:val="0"/>
          <w:sz w:val="32"/>
          <w:szCs w:val="21"/>
        </w:rPr>
        <w:t>时间：</w:t>
      </w:r>
      <w:r>
        <w:rPr>
          <w:rFonts w:hint="eastAsia" w:ascii="仿宋_GB2312" w:hAnsi="宋体" w:eastAsia="仿宋_GB2312" w:cs="宋体"/>
          <w:color w:val="111111"/>
          <w:kern w:val="0"/>
          <w:sz w:val="32"/>
          <w:szCs w:val="32"/>
          <w:shd w:val="clear" w:color="auto" w:fill="FEFEFE"/>
        </w:rPr>
        <w:t>暂定2022年12月2日上午10:00（若有变动另行通知）。</w:t>
      </w:r>
    </w:p>
    <w:p>
      <w:pPr>
        <w:widowControl/>
        <w:spacing w:line="480" w:lineRule="auto"/>
        <w:jc w:val="right"/>
        <w:rPr>
          <w:rFonts w:ascii="仿宋_GB2312" w:hAnsi="微软雅黑" w:eastAsia="仿宋_GB2312" w:cs="宋体"/>
          <w:color w:val="111111"/>
          <w:kern w:val="0"/>
          <w:sz w:val="32"/>
          <w:szCs w:val="32"/>
        </w:rPr>
      </w:pPr>
      <w:r>
        <w:rPr>
          <w:rFonts w:hint="eastAsia" w:ascii="仿宋_GB2312" w:hAnsi="宋体" w:eastAsia="仿宋_GB2312" w:cs="宋体"/>
          <w:color w:val="111111"/>
          <w:kern w:val="0"/>
          <w:sz w:val="32"/>
          <w:szCs w:val="32"/>
          <w:shd w:val="clear" w:color="auto" w:fill="FEFEFE"/>
        </w:rPr>
        <w:t> </w:t>
      </w:r>
      <w:r>
        <w:rPr>
          <w:rFonts w:hint="eastAsia" w:ascii="仿宋_GB2312" w:hAnsi="微软雅黑" w:eastAsia="仿宋_GB2312" w:cs="宋体"/>
          <w:color w:val="111111"/>
          <w:kern w:val="0"/>
          <w:sz w:val="32"/>
          <w:szCs w:val="32"/>
        </w:rPr>
        <w:t>厦门市观音山物业服务有限公司</w:t>
      </w:r>
    </w:p>
    <w:p>
      <w:pPr>
        <w:widowControl/>
        <w:shd w:val="clear" w:color="auto" w:fill="FEFEFE"/>
        <w:spacing w:line="340" w:lineRule="exact"/>
        <w:jc w:val="center"/>
        <w:rPr>
          <w:rFonts w:ascii="微软雅黑" w:hAnsi="微软雅黑" w:eastAsia="仿宋_GB2312" w:cs="宋体"/>
          <w:color w:val="111111"/>
          <w:kern w:val="0"/>
          <w:sz w:val="16"/>
          <w:szCs w:val="16"/>
        </w:rPr>
      </w:pPr>
      <w:r>
        <w:rPr>
          <w:rFonts w:hint="eastAsia" w:ascii="仿宋_GB2312" w:hAnsi="微软雅黑" w:eastAsia="仿宋_GB2312" w:cs="宋体"/>
          <w:color w:val="111111"/>
          <w:kern w:val="0"/>
          <w:sz w:val="32"/>
          <w:szCs w:val="32"/>
        </w:rPr>
        <w:t xml:space="preserve">                           </w:t>
      </w:r>
    </w:p>
    <w:p>
      <w:pPr>
        <w:widowControl/>
        <w:spacing w:line="340" w:lineRule="exact"/>
        <w:jc w:val="center"/>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xml:space="preserve">                           2022年11月25日</w:t>
      </w:r>
    </w:p>
    <w:sectPr>
      <w:pgSz w:w="11906" w:h="16838"/>
      <w:pgMar w:top="993" w:right="1416"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tentative="0">
      <w:start w:val="1"/>
      <w:numFmt w:val="decimal"/>
      <w:lvlText w:val="%1、"/>
      <w:lvlJc w:val="left"/>
      <w:pPr>
        <w:tabs>
          <w:tab w:val="left" w:pos="360"/>
        </w:tabs>
        <w:ind w:left="360" w:hanging="360"/>
      </w:pPr>
      <w:rPr>
        <w:rFonts w:cs="Times New Roman"/>
        <w:sz w:val="24"/>
      </w:rPr>
    </w:lvl>
    <w:lvl w:ilvl="1" w:tentative="0">
      <w:start w:val="1"/>
      <w:numFmt w:val="japaneseCounting"/>
      <w:lvlText w:val="%2、"/>
      <w:lvlJc w:val="left"/>
      <w:pPr>
        <w:ind w:left="900" w:hanging="480"/>
      </w:pPr>
      <w:rPr>
        <w:rFonts w:hint="eastAsia" w:ascii="仿宋_GB2312" w:hAnsi="黑体" w:eastAsia="仿宋_GB2312" w:cs="Times New Roman"/>
        <w:b/>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B5A74A3"/>
    <w:multiLevelType w:val="multilevel"/>
    <w:tmpl w:val="1B5A74A3"/>
    <w:lvl w:ilvl="0" w:tentative="0">
      <w:start w:val="1"/>
      <w:numFmt w:val="decimal"/>
      <w:lvlText w:val="%1."/>
      <w:lvlJc w:val="left"/>
      <w:pPr>
        <w:ind w:left="1146" w:hanging="420"/>
      </w:pPr>
    </w:lvl>
    <w:lvl w:ilvl="1" w:tentative="0">
      <w:start w:val="1"/>
      <w:numFmt w:val="lowerLetter"/>
      <w:lvlText w:val="%2)"/>
      <w:lvlJc w:val="left"/>
      <w:pPr>
        <w:ind w:left="1566" w:hanging="420"/>
      </w:pPr>
    </w:lvl>
    <w:lvl w:ilvl="2" w:tentative="0">
      <w:start w:val="1"/>
      <w:numFmt w:val="lowerRoman"/>
      <w:lvlText w:val="%3."/>
      <w:lvlJc w:val="right"/>
      <w:pPr>
        <w:ind w:left="1986" w:hanging="420"/>
      </w:pPr>
    </w:lvl>
    <w:lvl w:ilvl="3" w:tentative="0">
      <w:start w:val="1"/>
      <w:numFmt w:val="decimal"/>
      <w:lvlText w:val="%4."/>
      <w:lvlJc w:val="left"/>
      <w:pPr>
        <w:ind w:left="2406" w:hanging="420"/>
      </w:pPr>
    </w:lvl>
    <w:lvl w:ilvl="4" w:tentative="0">
      <w:start w:val="1"/>
      <w:numFmt w:val="lowerLetter"/>
      <w:lvlText w:val="%5)"/>
      <w:lvlJc w:val="left"/>
      <w:pPr>
        <w:ind w:left="2826" w:hanging="420"/>
      </w:pPr>
    </w:lvl>
    <w:lvl w:ilvl="5" w:tentative="0">
      <w:start w:val="1"/>
      <w:numFmt w:val="lowerRoman"/>
      <w:lvlText w:val="%6."/>
      <w:lvlJc w:val="right"/>
      <w:pPr>
        <w:ind w:left="3246" w:hanging="420"/>
      </w:pPr>
    </w:lvl>
    <w:lvl w:ilvl="6" w:tentative="0">
      <w:start w:val="1"/>
      <w:numFmt w:val="decimal"/>
      <w:lvlText w:val="%7."/>
      <w:lvlJc w:val="left"/>
      <w:pPr>
        <w:ind w:left="3666" w:hanging="420"/>
      </w:pPr>
    </w:lvl>
    <w:lvl w:ilvl="7" w:tentative="0">
      <w:start w:val="1"/>
      <w:numFmt w:val="lowerLetter"/>
      <w:lvlText w:val="%8)"/>
      <w:lvlJc w:val="left"/>
      <w:pPr>
        <w:ind w:left="4086" w:hanging="420"/>
      </w:pPr>
    </w:lvl>
    <w:lvl w:ilvl="8" w:tentative="0">
      <w:start w:val="1"/>
      <w:numFmt w:val="lowerRoman"/>
      <w:lvlText w:val="%9."/>
      <w:lvlJc w:val="right"/>
      <w:pPr>
        <w:ind w:left="4506" w:hanging="420"/>
      </w:pPr>
    </w:lvl>
  </w:abstractNum>
  <w:abstractNum w:abstractNumId="2">
    <w:nsid w:val="43F83C04"/>
    <w:multiLevelType w:val="multilevel"/>
    <w:tmpl w:val="43F83C04"/>
    <w:lvl w:ilvl="0" w:tentative="0">
      <w:start w:val="1"/>
      <w:numFmt w:val="japaneseCounting"/>
      <w:lvlText w:val="（%1）"/>
      <w:lvlJc w:val="left"/>
      <w:pPr>
        <w:ind w:left="1980" w:hanging="1080"/>
      </w:pPr>
      <w:rPr>
        <w:rFonts w:hint="default" w:ascii="仿宋_GB2312" w:hAnsi="宋体" w:eastAsia="仿宋_GB2312" w:cstheme="minorBidi"/>
        <w:color w:val="auto"/>
        <w:sz w:val="30"/>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
    <w:nsid w:val="4457CD24"/>
    <w:multiLevelType w:val="singleLevel"/>
    <w:tmpl w:val="4457CD24"/>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diYTQ1NjJjMWQ5NmM5NmJmNzFjNWEyODc4OTIifQ=="/>
  </w:docVars>
  <w:rsids>
    <w:rsidRoot w:val="003604FB"/>
    <w:rsid w:val="00002C6C"/>
    <w:rsid w:val="00002F91"/>
    <w:rsid w:val="00015D2A"/>
    <w:rsid w:val="00016EE6"/>
    <w:rsid w:val="000273FF"/>
    <w:rsid w:val="00037AA9"/>
    <w:rsid w:val="00037C43"/>
    <w:rsid w:val="00037FA7"/>
    <w:rsid w:val="00041110"/>
    <w:rsid w:val="00060FD1"/>
    <w:rsid w:val="000613AC"/>
    <w:rsid w:val="00063C67"/>
    <w:rsid w:val="00064EED"/>
    <w:rsid w:val="00080283"/>
    <w:rsid w:val="00083F47"/>
    <w:rsid w:val="00091A2A"/>
    <w:rsid w:val="00091B2B"/>
    <w:rsid w:val="00095688"/>
    <w:rsid w:val="000A73F7"/>
    <w:rsid w:val="000D2962"/>
    <w:rsid w:val="000D34EB"/>
    <w:rsid w:val="000D5ABD"/>
    <w:rsid w:val="001078CC"/>
    <w:rsid w:val="001103DD"/>
    <w:rsid w:val="00110A69"/>
    <w:rsid w:val="0012412C"/>
    <w:rsid w:val="0012426B"/>
    <w:rsid w:val="00136316"/>
    <w:rsid w:val="00140F00"/>
    <w:rsid w:val="001444C6"/>
    <w:rsid w:val="0014528C"/>
    <w:rsid w:val="0014751F"/>
    <w:rsid w:val="00147D5E"/>
    <w:rsid w:val="00155DB1"/>
    <w:rsid w:val="00184514"/>
    <w:rsid w:val="00190CEA"/>
    <w:rsid w:val="001921CF"/>
    <w:rsid w:val="00193020"/>
    <w:rsid w:val="001A71C7"/>
    <w:rsid w:val="001C0669"/>
    <w:rsid w:val="001C0AD5"/>
    <w:rsid w:val="001C1CA3"/>
    <w:rsid w:val="001D54FC"/>
    <w:rsid w:val="001F1D97"/>
    <w:rsid w:val="001F4A7C"/>
    <w:rsid w:val="001F53B9"/>
    <w:rsid w:val="001F7C44"/>
    <w:rsid w:val="002018E7"/>
    <w:rsid w:val="0020228C"/>
    <w:rsid w:val="00205ADF"/>
    <w:rsid w:val="0022460E"/>
    <w:rsid w:val="00235E5B"/>
    <w:rsid w:val="00253EEF"/>
    <w:rsid w:val="00254EC2"/>
    <w:rsid w:val="00257A39"/>
    <w:rsid w:val="00267363"/>
    <w:rsid w:val="00271B4E"/>
    <w:rsid w:val="00272C20"/>
    <w:rsid w:val="00293D5B"/>
    <w:rsid w:val="00294E83"/>
    <w:rsid w:val="002B07E4"/>
    <w:rsid w:val="002B298D"/>
    <w:rsid w:val="002C2F8D"/>
    <w:rsid w:val="002D3D58"/>
    <w:rsid w:val="002E6C00"/>
    <w:rsid w:val="002F7612"/>
    <w:rsid w:val="002F7B67"/>
    <w:rsid w:val="003065CD"/>
    <w:rsid w:val="00310A76"/>
    <w:rsid w:val="0032519E"/>
    <w:rsid w:val="003304F1"/>
    <w:rsid w:val="00330E74"/>
    <w:rsid w:val="0034341A"/>
    <w:rsid w:val="003604FB"/>
    <w:rsid w:val="003708C6"/>
    <w:rsid w:val="00386581"/>
    <w:rsid w:val="0039639D"/>
    <w:rsid w:val="003A23C4"/>
    <w:rsid w:val="003A556E"/>
    <w:rsid w:val="003C2A72"/>
    <w:rsid w:val="003D1E76"/>
    <w:rsid w:val="003D1F25"/>
    <w:rsid w:val="003D1FEC"/>
    <w:rsid w:val="003E2B9F"/>
    <w:rsid w:val="003F0DD3"/>
    <w:rsid w:val="003F12EE"/>
    <w:rsid w:val="00403818"/>
    <w:rsid w:val="004071D6"/>
    <w:rsid w:val="004103D5"/>
    <w:rsid w:val="00415AB0"/>
    <w:rsid w:val="00416496"/>
    <w:rsid w:val="00417A2A"/>
    <w:rsid w:val="00421F74"/>
    <w:rsid w:val="00422228"/>
    <w:rsid w:val="00430251"/>
    <w:rsid w:val="00431CE0"/>
    <w:rsid w:val="00447C28"/>
    <w:rsid w:val="00456CBE"/>
    <w:rsid w:val="00470E3E"/>
    <w:rsid w:val="00474548"/>
    <w:rsid w:val="00480FC1"/>
    <w:rsid w:val="00483B3B"/>
    <w:rsid w:val="00490AAF"/>
    <w:rsid w:val="004A037A"/>
    <w:rsid w:val="004A0AD5"/>
    <w:rsid w:val="004A0B4A"/>
    <w:rsid w:val="004A3B53"/>
    <w:rsid w:val="004A5C40"/>
    <w:rsid w:val="004B5881"/>
    <w:rsid w:val="004C0573"/>
    <w:rsid w:val="004C1F3C"/>
    <w:rsid w:val="004C3017"/>
    <w:rsid w:val="004D2FE7"/>
    <w:rsid w:val="004E4916"/>
    <w:rsid w:val="004E5B2B"/>
    <w:rsid w:val="004F7821"/>
    <w:rsid w:val="00500914"/>
    <w:rsid w:val="00521A32"/>
    <w:rsid w:val="00527B73"/>
    <w:rsid w:val="005316FA"/>
    <w:rsid w:val="00535EE4"/>
    <w:rsid w:val="00536436"/>
    <w:rsid w:val="005553B9"/>
    <w:rsid w:val="0055621D"/>
    <w:rsid w:val="005566F4"/>
    <w:rsid w:val="005634F9"/>
    <w:rsid w:val="00566A28"/>
    <w:rsid w:val="00590EF1"/>
    <w:rsid w:val="005B2B3D"/>
    <w:rsid w:val="005C2EE6"/>
    <w:rsid w:val="005D18E9"/>
    <w:rsid w:val="005D25E9"/>
    <w:rsid w:val="005D4B30"/>
    <w:rsid w:val="005D674C"/>
    <w:rsid w:val="005D6828"/>
    <w:rsid w:val="005E5A5E"/>
    <w:rsid w:val="005F08C2"/>
    <w:rsid w:val="006010EA"/>
    <w:rsid w:val="00607518"/>
    <w:rsid w:val="00616AE9"/>
    <w:rsid w:val="00625697"/>
    <w:rsid w:val="006263A8"/>
    <w:rsid w:val="0064290B"/>
    <w:rsid w:val="00650F0B"/>
    <w:rsid w:val="006510E3"/>
    <w:rsid w:val="00654C54"/>
    <w:rsid w:val="0065573A"/>
    <w:rsid w:val="00662A77"/>
    <w:rsid w:val="00665942"/>
    <w:rsid w:val="006710E7"/>
    <w:rsid w:val="0067229A"/>
    <w:rsid w:val="00673A9E"/>
    <w:rsid w:val="00686DF2"/>
    <w:rsid w:val="006930B1"/>
    <w:rsid w:val="00695E33"/>
    <w:rsid w:val="006A0E65"/>
    <w:rsid w:val="006A0F7B"/>
    <w:rsid w:val="006A1E67"/>
    <w:rsid w:val="006B0208"/>
    <w:rsid w:val="006B41EC"/>
    <w:rsid w:val="006B7739"/>
    <w:rsid w:val="006B7872"/>
    <w:rsid w:val="006C51EF"/>
    <w:rsid w:val="006D00E1"/>
    <w:rsid w:val="006D1194"/>
    <w:rsid w:val="006D3392"/>
    <w:rsid w:val="006D6191"/>
    <w:rsid w:val="006F1C81"/>
    <w:rsid w:val="00711E0C"/>
    <w:rsid w:val="00712BBB"/>
    <w:rsid w:val="0071524E"/>
    <w:rsid w:val="00717BF5"/>
    <w:rsid w:val="00721248"/>
    <w:rsid w:val="00726BB3"/>
    <w:rsid w:val="00732098"/>
    <w:rsid w:val="00733442"/>
    <w:rsid w:val="0073455D"/>
    <w:rsid w:val="00734F44"/>
    <w:rsid w:val="007402D3"/>
    <w:rsid w:val="00746C22"/>
    <w:rsid w:val="00760D2C"/>
    <w:rsid w:val="007659C4"/>
    <w:rsid w:val="0076634F"/>
    <w:rsid w:val="007821D6"/>
    <w:rsid w:val="007914A0"/>
    <w:rsid w:val="00793E60"/>
    <w:rsid w:val="007A1D5A"/>
    <w:rsid w:val="007A3ED9"/>
    <w:rsid w:val="007B4088"/>
    <w:rsid w:val="007B52F6"/>
    <w:rsid w:val="007B7DDC"/>
    <w:rsid w:val="007C43B1"/>
    <w:rsid w:val="007D0431"/>
    <w:rsid w:val="007D0607"/>
    <w:rsid w:val="007F7A18"/>
    <w:rsid w:val="008039CE"/>
    <w:rsid w:val="008100B2"/>
    <w:rsid w:val="00810ADD"/>
    <w:rsid w:val="008322D1"/>
    <w:rsid w:val="00842345"/>
    <w:rsid w:val="0084375F"/>
    <w:rsid w:val="00847783"/>
    <w:rsid w:val="0085159B"/>
    <w:rsid w:val="00860437"/>
    <w:rsid w:val="00860CFF"/>
    <w:rsid w:val="00866B01"/>
    <w:rsid w:val="0087397B"/>
    <w:rsid w:val="0087527C"/>
    <w:rsid w:val="00880D7F"/>
    <w:rsid w:val="00886D13"/>
    <w:rsid w:val="00893EAF"/>
    <w:rsid w:val="0089606B"/>
    <w:rsid w:val="008A592F"/>
    <w:rsid w:val="008A6886"/>
    <w:rsid w:val="008C08C8"/>
    <w:rsid w:val="008C77E3"/>
    <w:rsid w:val="008E2084"/>
    <w:rsid w:val="008E2F92"/>
    <w:rsid w:val="008E60C7"/>
    <w:rsid w:val="00901C19"/>
    <w:rsid w:val="0090569C"/>
    <w:rsid w:val="00910AC9"/>
    <w:rsid w:val="00911110"/>
    <w:rsid w:val="00912DBD"/>
    <w:rsid w:val="00917155"/>
    <w:rsid w:val="00917E40"/>
    <w:rsid w:val="0092467A"/>
    <w:rsid w:val="00926522"/>
    <w:rsid w:val="00941DD2"/>
    <w:rsid w:val="009449CD"/>
    <w:rsid w:val="00951E05"/>
    <w:rsid w:val="00966709"/>
    <w:rsid w:val="00966B26"/>
    <w:rsid w:val="00972FA5"/>
    <w:rsid w:val="009B672A"/>
    <w:rsid w:val="009C1672"/>
    <w:rsid w:val="009D2087"/>
    <w:rsid w:val="009E1E2D"/>
    <w:rsid w:val="009F4424"/>
    <w:rsid w:val="009F47B8"/>
    <w:rsid w:val="009F6E77"/>
    <w:rsid w:val="00A0295D"/>
    <w:rsid w:val="00A13539"/>
    <w:rsid w:val="00A202F8"/>
    <w:rsid w:val="00A2088B"/>
    <w:rsid w:val="00A27E27"/>
    <w:rsid w:val="00A30DE2"/>
    <w:rsid w:val="00A40196"/>
    <w:rsid w:val="00A42AC9"/>
    <w:rsid w:val="00A53553"/>
    <w:rsid w:val="00A60903"/>
    <w:rsid w:val="00A66E6C"/>
    <w:rsid w:val="00A679F4"/>
    <w:rsid w:val="00A80C00"/>
    <w:rsid w:val="00A83F4D"/>
    <w:rsid w:val="00A8452F"/>
    <w:rsid w:val="00A854CB"/>
    <w:rsid w:val="00A9200D"/>
    <w:rsid w:val="00A9357D"/>
    <w:rsid w:val="00A96C75"/>
    <w:rsid w:val="00AA3719"/>
    <w:rsid w:val="00AB0E28"/>
    <w:rsid w:val="00AB3081"/>
    <w:rsid w:val="00AB3383"/>
    <w:rsid w:val="00AC0509"/>
    <w:rsid w:val="00AC40F6"/>
    <w:rsid w:val="00AC797B"/>
    <w:rsid w:val="00AD58B1"/>
    <w:rsid w:val="00AE4152"/>
    <w:rsid w:val="00B00376"/>
    <w:rsid w:val="00B004D8"/>
    <w:rsid w:val="00B02ADA"/>
    <w:rsid w:val="00B03F86"/>
    <w:rsid w:val="00B171CD"/>
    <w:rsid w:val="00B3016D"/>
    <w:rsid w:val="00B37508"/>
    <w:rsid w:val="00B4469A"/>
    <w:rsid w:val="00B462F4"/>
    <w:rsid w:val="00B46C38"/>
    <w:rsid w:val="00B50CB9"/>
    <w:rsid w:val="00B542BD"/>
    <w:rsid w:val="00B72AC7"/>
    <w:rsid w:val="00B8510D"/>
    <w:rsid w:val="00BA15F2"/>
    <w:rsid w:val="00BA2AB9"/>
    <w:rsid w:val="00BB05FB"/>
    <w:rsid w:val="00BB1011"/>
    <w:rsid w:val="00BB1A91"/>
    <w:rsid w:val="00BB36E2"/>
    <w:rsid w:val="00BB6100"/>
    <w:rsid w:val="00BC0687"/>
    <w:rsid w:val="00BC730F"/>
    <w:rsid w:val="00BE0829"/>
    <w:rsid w:val="00BE37AB"/>
    <w:rsid w:val="00BF72FA"/>
    <w:rsid w:val="00C01FB1"/>
    <w:rsid w:val="00C02141"/>
    <w:rsid w:val="00C04664"/>
    <w:rsid w:val="00C05954"/>
    <w:rsid w:val="00C120AF"/>
    <w:rsid w:val="00C13B87"/>
    <w:rsid w:val="00C142C9"/>
    <w:rsid w:val="00C24968"/>
    <w:rsid w:val="00C2595B"/>
    <w:rsid w:val="00C421E2"/>
    <w:rsid w:val="00C42AD5"/>
    <w:rsid w:val="00C51B41"/>
    <w:rsid w:val="00C51EC0"/>
    <w:rsid w:val="00C55551"/>
    <w:rsid w:val="00C57B27"/>
    <w:rsid w:val="00C61B59"/>
    <w:rsid w:val="00C6534B"/>
    <w:rsid w:val="00C6596E"/>
    <w:rsid w:val="00C70C77"/>
    <w:rsid w:val="00C7327A"/>
    <w:rsid w:val="00C8416D"/>
    <w:rsid w:val="00C96790"/>
    <w:rsid w:val="00CA7675"/>
    <w:rsid w:val="00CB06B8"/>
    <w:rsid w:val="00CB361B"/>
    <w:rsid w:val="00CB5515"/>
    <w:rsid w:val="00CB5599"/>
    <w:rsid w:val="00CC7B58"/>
    <w:rsid w:val="00CE3840"/>
    <w:rsid w:val="00D22D23"/>
    <w:rsid w:val="00D244B3"/>
    <w:rsid w:val="00D266A1"/>
    <w:rsid w:val="00D3169C"/>
    <w:rsid w:val="00D33CDC"/>
    <w:rsid w:val="00D40922"/>
    <w:rsid w:val="00D52329"/>
    <w:rsid w:val="00D54869"/>
    <w:rsid w:val="00D5549E"/>
    <w:rsid w:val="00D727FA"/>
    <w:rsid w:val="00D75A4A"/>
    <w:rsid w:val="00D845C6"/>
    <w:rsid w:val="00D952AD"/>
    <w:rsid w:val="00DB5A92"/>
    <w:rsid w:val="00DB6CE6"/>
    <w:rsid w:val="00DC6F4C"/>
    <w:rsid w:val="00DC70DD"/>
    <w:rsid w:val="00DF6280"/>
    <w:rsid w:val="00E0593A"/>
    <w:rsid w:val="00E07654"/>
    <w:rsid w:val="00E126E6"/>
    <w:rsid w:val="00E27071"/>
    <w:rsid w:val="00E27EF4"/>
    <w:rsid w:val="00E326D2"/>
    <w:rsid w:val="00E347D1"/>
    <w:rsid w:val="00E36CA1"/>
    <w:rsid w:val="00E554B9"/>
    <w:rsid w:val="00E565C1"/>
    <w:rsid w:val="00E6017B"/>
    <w:rsid w:val="00E8018E"/>
    <w:rsid w:val="00E82F6A"/>
    <w:rsid w:val="00E85ABA"/>
    <w:rsid w:val="00E876B2"/>
    <w:rsid w:val="00E9442C"/>
    <w:rsid w:val="00EA09FD"/>
    <w:rsid w:val="00EA7D95"/>
    <w:rsid w:val="00EB1B5E"/>
    <w:rsid w:val="00EB2273"/>
    <w:rsid w:val="00ED5D88"/>
    <w:rsid w:val="00ED765B"/>
    <w:rsid w:val="00ED78B0"/>
    <w:rsid w:val="00EE2304"/>
    <w:rsid w:val="00EE3750"/>
    <w:rsid w:val="00EE626C"/>
    <w:rsid w:val="00F0705F"/>
    <w:rsid w:val="00F155AB"/>
    <w:rsid w:val="00F212D8"/>
    <w:rsid w:val="00F30ABA"/>
    <w:rsid w:val="00F32013"/>
    <w:rsid w:val="00F3470D"/>
    <w:rsid w:val="00F34779"/>
    <w:rsid w:val="00F3612B"/>
    <w:rsid w:val="00F37D60"/>
    <w:rsid w:val="00F431A8"/>
    <w:rsid w:val="00F50F21"/>
    <w:rsid w:val="00F63A76"/>
    <w:rsid w:val="00F66895"/>
    <w:rsid w:val="00F7744E"/>
    <w:rsid w:val="00F813B0"/>
    <w:rsid w:val="00F90259"/>
    <w:rsid w:val="00F95881"/>
    <w:rsid w:val="00FB1A31"/>
    <w:rsid w:val="00FB7FFE"/>
    <w:rsid w:val="00FC02EB"/>
    <w:rsid w:val="00FC0D5E"/>
    <w:rsid w:val="00FC28D9"/>
    <w:rsid w:val="00FD055E"/>
    <w:rsid w:val="00FD5D82"/>
    <w:rsid w:val="00FD6387"/>
    <w:rsid w:val="00FE1911"/>
    <w:rsid w:val="00FE3D8D"/>
    <w:rsid w:val="00FF0AEB"/>
    <w:rsid w:val="00FF4A09"/>
    <w:rsid w:val="00FF4BCB"/>
    <w:rsid w:val="00FF6ADE"/>
    <w:rsid w:val="041642CB"/>
    <w:rsid w:val="0B17017E"/>
    <w:rsid w:val="15224AA1"/>
    <w:rsid w:val="1AD8269C"/>
    <w:rsid w:val="21721C66"/>
    <w:rsid w:val="2DB0657A"/>
    <w:rsid w:val="33DA1BE7"/>
    <w:rsid w:val="3AE02ECE"/>
    <w:rsid w:val="3D2C2DB7"/>
    <w:rsid w:val="46D779E2"/>
    <w:rsid w:val="49923383"/>
    <w:rsid w:val="4A71320D"/>
    <w:rsid w:val="4D055B77"/>
    <w:rsid w:val="50184509"/>
    <w:rsid w:val="51A20F48"/>
    <w:rsid w:val="5447591B"/>
    <w:rsid w:val="5AE51FC4"/>
    <w:rsid w:val="5E51429A"/>
    <w:rsid w:val="65DB12A9"/>
    <w:rsid w:val="7DAC0DCF"/>
    <w:rsid w:val="7F0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Plain Text"/>
    <w:basedOn w:val="1"/>
    <w:link w:val="18"/>
    <w:qFormat/>
    <w:uiPriority w:val="0"/>
    <w:rPr>
      <w:rFonts w:ascii="宋体" w:hAnsi="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宋体" w:hAnsi="Times New Roman"/>
      <w:color w:val="000000"/>
      <w:kern w:val="0"/>
      <w:sz w:val="24"/>
      <w:szCs w:val="21"/>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正文文本 Char"/>
    <w:basedOn w:val="11"/>
    <w:link w:val="2"/>
    <w:semiHidden/>
    <w:qFormat/>
    <w:uiPriority w:val="99"/>
    <w:rPr>
      <w:rFonts w:ascii="宋体" w:hAnsi="宋体" w:eastAsia="宋体" w:cs="宋体"/>
      <w:kern w:val="0"/>
      <w:sz w:val="24"/>
      <w:szCs w:val="24"/>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character" w:customStyle="1" w:styleId="18">
    <w:name w:val="纯文本 Char"/>
    <w:basedOn w:val="11"/>
    <w:link w:val="3"/>
    <w:qFormat/>
    <w:uiPriority w:val="0"/>
    <w:rPr>
      <w:rFonts w:ascii="宋体" w:hAnsi="Courier New"/>
      <w:kern w:val="2"/>
      <w:sz w:val="21"/>
      <w:szCs w:val="21"/>
    </w:rPr>
  </w:style>
  <w:style w:type="character" w:customStyle="1" w:styleId="19">
    <w:name w:val="批注框文本 Char"/>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215</Words>
  <Characters>1229</Characters>
  <Lines>10</Lines>
  <Paragraphs>2</Paragraphs>
  <TotalTime>65</TotalTime>
  <ScaleCrop>false</ScaleCrop>
  <LinksUpToDate>false</LinksUpToDate>
  <CharactersWithSpaces>1442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2022-10-08T07:15:00Z</dcterms:created>
  <dc:creator>Administrator</dc:creator>
  <cp:lastModifiedBy>观音山物业</cp:lastModifiedBy>
  <cp:lastPrinted>2022-11-25T01:24:00Z</cp:lastPrinted>
  <dcterms:modified xsi:type="dcterms:W3CDTF">2022-11-25T07:07:24Z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56837383842A473EB9A045D1CFE19FB3</vt:lpwstr>
  </property>
</Properties>
</file>